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00156" w14:textId="50D9CBD5" w:rsidR="00492F2D" w:rsidRPr="001D641A" w:rsidRDefault="00492F2D" w:rsidP="00492F2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Ref399006623"/>
      <w:bookmarkStart w:id="1" w:name="_Toc92513360"/>
      <w:r w:rsidRPr="001D641A">
        <w:rPr>
          <w:b/>
          <w:sz w:val="24"/>
          <w:szCs w:val="24"/>
          <w:lang w:val="en-GB"/>
        </w:rPr>
        <w:t>3GPP TSG RAN WG2 Meeting #102</w:t>
      </w:r>
      <w:r w:rsidRPr="001D641A">
        <w:rPr>
          <w:rFonts w:cs="Arial"/>
          <w:b/>
          <w:i/>
          <w:noProof/>
          <w:sz w:val="24"/>
          <w:szCs w:val="24"/>
        </w:rPr>
        <w:tab/>
      </w:r>
      <w:bookmarkStart w:id="2" w:name="_Hlk513535172"/>
      <w:r w:rsidRPr="001D641A">
        <w:rPr>
          <w:rFonts w:cs="Arial"/>
          <w:b/>
          <w:noProof/>
          <w:sz w:val="24"/>
          <w:szCs w:val="24"/>
          <w:lang w:eastAsia="zh-CN"/>
        </w:rPr>
        <w:t>R2-18</w:t>
      </w:r>
      <w:bookmarkEnd w:id="2"/>
      <w:r>
        <w:rPr>
          <w:rFonts w:cs="Arial"/>
          <w:b/>
          <w:noProof/>
          <w:sz w:val="24"/>
          <w:szCs w:val="24"/>
          <w:lang w:eastAsia="zh-CN"/>
        </w:rPr>
        <w:t>0800</w:t>
      </w:r>
      <w:r>
        <w:rPr>
          <w:rFonts w:cs="Arial"/>
          <w:b/>
          <w:noProof/>
          <w:sz w:val="24"/>
          <w:szCs w:val="24"/>
          <w:lang w:eastAsia="zh-CN"/>
        </w:rPr>
        <w:t>9</w:t>
      </w:r>
    </w:p>
    <w:p w14:paraId="7B101FEC" w14:textId="77777777" w:rsidR="00492F2D" w:rsidRPr="001D641A" w:rsidRDefault="00492F2D" w:rsidP="00492F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1D641A">
        <w:rPr>
          <w:rFonts w:ascii="Arial" w:eastAsia="MS Mincho" w:hAnsi="Arial"/>
          <w:b/>
          <w:sz w:val="24"/>
          <w:szCs w:val="24"/>
          <w:lang w:eastAsia="x-none"/>
        </w:rPr>
        <w:t xml:space="preserve">Busan, South Korea, </w:t>
      </w:r>
      <w:r>
        <w:rPr>
          <w:rFonts w:ascii="Arial" w:eastAsia="MS Mincho" w:hAnsi="Arial"/>
          <w:b/>
          <w:sz w:val="24"/>
          <w:szCs w:val="24"/>
          <w:lang w:eastAsia="x-none"/>
        </w:rPr>
        <w:t>May 21</w:t>
      </w:r>
      <w:r w:rsidRPr="001D641A">
        <w:rPr>
          <w:rFonts w:ascii="Arial" w:eastAsia="MS Mincho" w:hAnsi="Arial"/>
          <w:b/>
          <w:sz w:val="24"/>
          <w:szCs w:val="24"/>
          <w:lang w:eastAsia="x-none"/>
        </w:rPr>
        <w:t xml:space="preserve"> – 25</w:t>
      </w:r>
      <w:r>
        <w:rPr>
          <w:rFonts w:ascii="Arial" w:eastAsia="MS Mincho" w:hAnsi="Arial"/>
          <w:b/>
          <w:sz w:val="24"/>
          <w:szCs w:val="24"/>
          <w:lang w:eastAsia="x-none"/>
        </w:rPr>
        <w:t>,</w:t>
      </w:r>
      <w:r w:rsidRPr="001D641A">
        <w:rPr>
          <w:rFonts w:ascii="Arial" w:eastAsia="MS Mincho" w:hAnsi="Arial"/>
          <w:b/>
          <w:sz w:val="24"/>
          <w:szCs w:val="24"/>
          <w:lang w:eastAsia="x-none"/>
        </w:rPr>
        <w:t xml:space="preserve"> 2018</w:t>
      </w:r>
    </w:p>
    <w:p w14:paraId="54D7E5B3" w14:textId="77777777" w:rsidR="00C72117" w:rsidRPr="00492F2D" w:rsidRDefault="00C72117" w:rsidP="00C72117">
      <w:pPr>
        <w:pStyle w:val="DocInfo"/>
        <w:tabs>
          <w:tab w:val="clear" w:pos="2160"/>
          <w:tab w:val="right" w:pos="9639"/>
        </w:tabs>
        <w:spacing w:before="0" w:after="0"/>
        <w:rPr>
          <w:rFonts w:ascii="Arial" w:eastAsia="MS Mincho" w:hAnsi="Arial" w:cs="Arial"/>
          <w:b/>
          <w:sz w:val="24"/>
          <w:szCs w:val="24"/>
        </w:rPr>
      </w:pPr>
      <w:r w:rsidRPr="00492F2D">
        <w:rPr>
          <w:rFonts w:ascii="Arial" w:eastAsia="MS Mincho" w:hAnsi="Arial" w:cs="Arial"/>
          <w:b/>
          <w:sz w:val="24"/>
          <w:szCs w:val="24"/>
        </w:rPr>
        <w:tab/>
      </w:r>
    </w:p>
    <w:p w14:paraId="7993DDB7" w14:textId="1D16D604" w:rsidR="00C72117" w:rsidRPr="002328F2" w:rsidRDefault="00C72117" w:rsidP="00C72117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492F2D">
        <w:rPr>
          <w:rFonts w:ascii="Arial" w:hAnsi="Arial" w:cs="Arial"/>
          <w:b/>
          <w:sz w:val="24"/>
          <w:szCs w:val="24"/>
        </w:rPr>
        <w:t>Agen</w:t>
      </w:r>
      <w:r w:rsidRPr="00492F2D">
        <w:rPr>
          <w:rFonts w:ascii="Arial" w:eastAsia="SimSun" w:hAnsi="Arial" w:cs="Arial"/>
          <w:b/>
          <w:sz w:val="24"/>
          <w:szCs w:val="24"/>
          <w:lang w:eastAsia="zh-CN"/>
        </w:rPr>
        <w:t>d</w:t>
      </w:r>
      <w:r w:rsidRPr="00492F2D">
        <w:rPr>
          <w:rFonts w:ascii="Arial" w:hAnsi="Arial" w:cs="Arial"/>
          <w:b/>
          <w:sz w:val="24"/>
          <w:szCs w:val="24"/>
        </w:rPr>
        <w:t>a Item:</w:t>
      </w:r>
      <w:r w:rsidRPr="00492F2D">
        <w:rPr>
          <w:rFonts w:ascii="Arial" w:hAnsi="Arial" w:cs="Arial"/>
          <w:sz w:val="24"/>
          <w:szCs w:val="24"/>
        </w:rPr>
        <w:tab/>
      </w:r>
      <w:r w:rsidR="00492F2D" w:rsidRPr="00492F2D">
        <w:rPr>
          <w:rFonts w:ascii="Arial" w:hAnsi="Arial" w:cs="Arial"/>
          <w:sz w:val="24"/>
          <w:szCs w:val="24"/>
        </w:rPr>
        <w:t>11.1.4</w:t>
      </w:r>
    </w:p>
    <w:p w14:paraId="661B0E67" w14:textId="77777777" w:rsidR="00675C27" w:rsidRPr="002328F2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 xml:space="preserve">Source: </w:t>
      </w:r>
      <w:r w:rsidRPr="002328F2">
        <w:rPr>
          <w:rFonts w:ascii="Arial" w:hAnsi="Arial" w:cs="Arial"/>
          <w:b/>
          <w:sz w:val="24"/>
          <w:szCs w:val="24"/>
        </w:rPr>
        <w:tab/>
      </w:r>
      <w:r w:rsidR="003753A5" w:rsidRPr="002328F2">
        <w:rPr>
          <w:rFonts w:ascii="Arial" w:hAnsi="Arial" w:cs="Arial"/>
          <w:sz w:val="24"/>
          <w:szCs w:val="24"/>
        </w:rPr>
        <w:t>Qualcomm Incorporated</w:t>
      </w:r>
    </w:p>
    <w:p w14:paraId="370472AA" w14:textId="3556D64F" w:rsidR="00675C27" w:rsidRPr="002328F2" w:rsidRDefault="00675C27" w:rsidP="00675C27">
      <w:pPr>
        <w:ind w:left="1985" w:hanging="1985"/>
        <w:rPr>
          <w:rFonts w:ascii="Arial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Title:</w:t>
      </w:r>
      <w:r w:rsidRPr="002328F2">
        <w:rPr>
          <w:rFonts w:ascii="Arial" w:hAnsi="Arial" w:cs="Arial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ab/>
      </w:r>
      <w:r w:rsidR="00C72117">
        <w:rPr>
          <w:rFonts w:ascii="Arial" w:hAnsi="Arial" w:cs="Arial"/>
          <w:sz w:val="24"/>
          <w:szCs w:val="24"/>
        </w:rPr>
        <w:t>Inter-IAB-node discovery</w:t>
      </w:r>
      <w:r w:rsidR="005451E6">
        <w:rPr>
          <w:rFonts w:ascii="Arial" w:hAnsi="Arial" w:cs="Arial"/>
          <w:sz w:val="24"/>
          <w:szCs w:val="24"/>
        </w:rPr>
        <w:t xml:space="preserve"> </w:t>
      </w:r>
    </w:p>
    <w:p w14:paraId="40AFB727" w14:textId="77777777" w:rsidR="00BB7889" w:rsidRPr="002328F2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Document for:</w:t>
      </w:r>
      <w:r w:rsidRPr="002328F2">
        <w:rPr>
          <w:rFonts w:ascii="Arial" w:hAnsi="Arial" w:cs="Arial"/>
          <w:sz w:val="24"/>
          <w:szCs w:val="24"/>
        </w:rPr>
        <w:tab/>
      </w:r>
      <w:bookmarkEnd w:id="0"/>
      <w:bookmarkEnd w:id="1"/>
      <w:r w:rsidR="00D12C71" w:rsidRPr="002328F2">
        <w:rPr>
          <w:rFonts w:ascii="Arial" w:eastAsia="SimSun" w:hAnsi="Arial" w:cs="Arial"/>
          <w:sz w:val="24"/>
          <w:szCs w:val="24"/>
          <w:lang w:eastAsia="zh-CN"/>
        </w:rPr>
        <w:t>Discussion and decision</w:t>
      </w:r>
    </w:p>
    <w:p w14:paraId="30123361" w14:textId="77777777"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14:paraId="12E8FC24" w14:textId="77777777" w:rsidR="00C72117" w:rsidRPr="00141EFE" w:rsidRDefault="00C72117" w:rsidP="00C72117">
      <w:r w:rsidRPr="00141EFE">
        <w:t>RAN1 #92bis achieved the following agreement</w:t>
      </w:r>
      <w: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2117" w14:paraId="16A14F43" w14:textId="77777777" w:rsidTr="00C72117">
        <w:tc>
          <w:tcPr>
            <w:tcW w:w="9631" w:type="dxa"/>
          </w:tcPr>
          <w:p w14:paraId="0F1DA78E" w14:textId="77777777" w:rsidR="00C72117" w:rsidRPr="00CB71D2" w:rsidRDefault="00C72117" w:rsidP="00C72117">
            <w:pPr>
              <w:rPr>
                <w:lang w:eastAsia="x-none"/>
              </w:rPr>
            </w:pPr>
            <w:r w:rsidRPr="00492F2D">
              <w:rPr>
                <w:lang w:eastAsia="x-none"/>
              </w:rPr>
              <w:t>Agreements:</w:t>
            </w:r>
          </w:p>
          <w:p w14:paraId="7FB1A815" w14:textId="77777777" w:rsidR="00C72117" w:rsidRPr="00CB71D2" w:rsidRDefault="00C72117" w:rsidP="00C72117">
            <w:pPr>
              <w:numPr>
                <w:ilvl w:val="0"/>
                <w:numId w:val="27"/>
              </w:numPr>
              <w:spacing w:before="60" w:after="120"/>
              <w:jc w:val="both"/>
              <w:rPr>
                <w:rFonts w:ascii="Calibri" w:eastAsia="Malgun Gothic" w:hAnsi="Calibri" w:cs="Batang"/>
                <w:lang w:eastAsia="ko-KR"/>
              </w:rPr>
            </w:pPr>
            <w:r w:rsidRPr="00CB71D2">
              <w:rPr>
                <w:rFonts w:ascii="Calibri" w:eastAsia="Malgun Gothic" w:hAnsi="Calibri" w:cs="Batang"/>
                <w:lang w:eastAsia="ko-KR"/>
              </w:rPr>
              <w:t xml:space="preserve">The SSB/CSI-RS based RRM measurement defined in NR R15 are considered as a starting point for IAB node discovery and measurement. </w:t>
            </w:r>
          </w:p>
          <w:p w14:paraId="5D8A21FE" w14:textId="77777777" w:rsidR="00C72117" w:rsidRPr="00CB71D2" w:rsidRDefault="00C72117" w:rsidP="00C72117">
            <w:pPr>
              <w:numPr>
                <w:ilvl w:val="1"/>
                <w:numId w:val="27"/>
              </w:numPr>
              <w:spacing w:before="60" w:after="120"/>
              <w:jc w:val="both"/>
              <w:rPr>
                <w:rFonts w:ascii="Calibri" w:eastAsia="Malgun Gothic" w:hAnsi="Calibri" w:cs="Batang"/>
                <w:lang w:eastAsia="ko-KR"/>
              </w:rPr>
            </w:pPr>
            <w:r w:rsidRPr="00CB71D2">
              <w:rPr>
                <w:rFonts w:ascii="Calibri" w:eastAsia="Malgun Gothic" w:hAnsi="Calibri" w:cs="Batang"/>
                <w:lang w:eastAsia="ko-KR"/>
              </w:rPr>
              <w:t>How to avoid conflicting SSB configurations among IAB nodes, as well as the feasibility of CSI-RS based IAB node discovery, should be studied.</w:t>
            </w:r>
          </w:p>
          <w:p w14:paraId="1746EA90" w14:textId="77777777" w:rsidR="00C72117" w:rsidRPr="007979B1" w:rsidRDefault="00C72117" w:rsidP="00C72117">
            <w:pPr>
              <w:numPr>
                <w:ilvl w:val="0"/>
                <w:numId w:val="27"/>
              </w:numPr>
              <w:spacing w:before="60" w:after="120"/>
              <w:jc w:val="both"/>
              <w:rPr>
                <w:rFonts w:ascii="Calibri" w:eastAsia="Malgun Gothic" w:hAnsi="Calibri" w:cs="Batang"/>
                <w:lang w:eastAsia="ko-KR"/>
              </w:rPr>
            </w:pPr>
            <w:r w:rsidRPr="00CB71D2">
              <w:rPr>
                <w:rFonts w:ascii="Calibri" w:eastAsia="Malgun Gothic" w:hAnsi="Calibri" w:cs="Batang"/>
                <w:lang w:eastAsia="ko-KR"/>
              </w:rPr>
              <w:t>RAN1 should further study inter-relay discovery procedure subject to half-duplex constraint and multi-hop topologies.</w:t>
            </w:r>
          </w:p>
        </w:tc>
      </w:tr>
    </w:tbl>
    <w:p w14:paraId="7F7DA9D3" w14:textId="456A729D" w:rsidR="00C72117" w:rsidRDefault="00C72117" w:rsidP="00C72117"/>
    <w:p w14:paraId="70CF3C8C" w14:textId="75687736" w:rsidR="00C72117" w:rsidRDefault="005A4FA8" w:rsidP="00C72117">
      <w:r>
        <w:t>Our</w:t>
      </w:r>
      <w:r w:rsidR="00C72117">
        <w:t xml:space="preserve"> </w:t>
      </w:r>
      <w:r>
        <w:t xml:space="preserve">companion RAN1 </w:t>
      </w:r>
      <w:r w:rsidR="00C72117">
        <w:t xml:space="preserve">contribution </w:t>
      </w:r>
      <w:r>
        <w:t xml:space="preserve">[1] </w:t>
      </w:r>
      <w:r w:rsidR="00C72117">
        <w:t>discusses backhaul discovery and measurements in IAB</w:t>
      </w:r>
      <w:r>
        <w:t xml:space="preserve"> in details</w:t>
      </w:r>
      <w:r w:rsidR="00C72117">
        <w:t xml:space="preserve">. </w:t>
      </w:r>
      <w:r>
        <w:t>In this contribution, w</w:t>
      </w:r>
      <w:r w:rsidR="00C72117">
        <w:t xml:space="preserve">e </w:t>
      </w:r>
      <w:r>
        <w:t xml:space="preserve">reiterate main points from [1] and </w:t>
      </w:r>
      <w:r w:rsidR="00C72117">
        <w:t xml:space="preserve">further argue some configurations and </w:t>
      </w:r>
      <w:proofErr w:type="spellStart"/>
      <w:r w:rsidR="00C72117">
        <w:t>signalling</w:t>
      </w:r>
      <w:proofErr w:type="spellEnd"/>
      <w:r w:rsidR="00C72117">
        <w:t xml:space="preserve"> may be needed to address the half-duplex constraint, and this may have implications on various RAN WGs. </w:t>
      </w:r>
    </w:p>
    <w:p w14:paraId="3F4CAC69" w14:textId="7B7F1FB1" w:rsidR="008E0942" w:rsidRDefault="008E0942" w:rsidP="000360A3"/>
    <w:p w14:paraId="56EFCA8D" w14:textId="7B56B67A" w:rsidR="008E0942" w:rsidRDefault="003C74D4" w:rsidP="008E0942">
      <w:pPr>
        <w:pStyle w:val="Heading1"/>
      </w:pPr>
      <w:r>
        <w:t>NR-</w:t>
      </w:r>
      <w:r w:rsidR="008E0942">
        <w:t xml:space="preserve">IAB </w:t>
      </w:r>
      <w:r>
        <w:t>Network: Components and Terminology</w:t>
      </w:r>
    </w:p>
    <w:p w14:paraId="38FE4FE3" w14:textId="180FF944" w:rsidR="003C74D4" w:rsidRDefault="00FC0714" w:rsidP="003C74D4">
      <w:pPr>
        <w:rPr>
          <w:rFonts w:eastAsia="Arial"/>
        </w:rPr>
      </w:pPr>
      <w:r>
        <w:rPr>
          <w:rFonts w:eastAsia="Arial"/>
        </w:rPr>
        <w:t xml:space="preserve">In this section, we reiterate some basics of NR-IAB concepts and terminologies. </w:t>
      </w:r>
      <w:r w:rsidR="003C74D4">
        <w:rPr>
          <w:rFonts w:eastAsia="Arial"/>
        </w:rPr>
        <w:t xml:space="preserve">A typical IAB network is demonstrated </w:t>
      </w:r>
      <w:r w:rsidR="003C74D4" w:rsidRPr="000041BF">
        <w:rPr>
          <w:rFonts w:eastAsia="Arial"/>
        </w:rPr>
        <w:t xml:space="preserve">in </w:t>
      </w:r>
      <w:r w:rsidR="003C74D4" w:rsidRPr="000041BF">
        <w:rPr>
          <w:rFonts w:eastAsia="Arial"/>
        </w:rPr>
        <w:fldChar w:fldCharType="begin"/>
      </w:r>
      <w:r w:rsidR="003C74D4" w:rsidRPr="000041BF">
        <w:rPr>
          <w:rFonts w:eastAsia="Arial"/>
        </w:rPr>
        <w:instrText xml:space="preserve"> REF _Ref510622356 \h </w:instrText>
      </w:r>
      <w:r w:rsidR="003C74D4">
        <w:rPr>
          <w:rFonts w:eastAsia="Arial"/>
        </w:rPr>
        <w:instrText xml:space="preserve"> \* MERGEFORMAT </w:instrText>
      </w:r>
      <w:r w:rsidR="003C74D4" w:rsidRPr="000041BF">
        <w:rPr>
          <w:rFonts w:eastAsia="Arial"/>
        </w:rPr>
      </w:r>
      <w:r w:rsidR="003C74D4" w:rsidRPr="000041BF">
        <w:rPr>
          <w:rFonts w:eastAsia="Arial"/>
        </w:rPr>
        <w:fldChar w:fldCharType="separate"/>
      </w:r>
      <w:r w:rsidR="003C74D4" w:rsidRPr="00402AF5">
        <w:t xml:space="preserve">Figure </w:t>
      </w:r>
      <w:r w:rsidR="003C74D4" w:rsidRPr="00402AF5">
        <w:rPr>
          <w:noProof/>
        </w:rPr>
        <w:t>1</w:t>
      </w:r>
      <w:r w:rsidR="003C74D4" w:rsidRPr="000041BF">
        <w:rPr>
          <w:rFonts w:eastAsia="Arial"/>
        </w:rPr>
        <w:fldChar w:fldCharType="end"/>
      </w:r>
      <w:r w:rsidR="003C74D4" w:rsidRPr="000041BF">
        <w:rPr>
          <w:rFonts w:eastAsia="Arial"/>
        </w:rPr>
        <w:t>.</w:t>
      </w:r>
    </w:p>
    <w:p w14:paraId="0F4B9594" w14:textId="77777777" w:rsidR="003C74D4" w:rsidRDefault="003C74D4" w:rsidP="003C74D4">
      <w:pPr>
        <w:keepNext/>
        <w:jc w:val="center"/>
      </w:pPr>
      <w:r>
        <w:rPr>
          <w:b/>
          <w:noProof/>
          <w:u w:val="single"/>
        </w:rPr>
        <w:lastRenderedPageBreak/>
        <w:drawing>
          <wp:inline distT="0" distB="0" distL="0" distR="0" wp14:anchorId="223CBF28" wp14:editId="0F7E2E7C">
            <wp:extent cx="3875964" cy="2743131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168" cy="2762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B607A2" w14:textId="068C5A0B" w:rsidR="003C74D4" w:rsidRDefault="003C74D4" w:rsidP="003C74D4">
      <w:pPr>
        <w:pStyle w:val="Caption"/>
        <w:jc w:val="center"/>
        <w:rPr>
          <w:rFonts w:eastAsia="Arial"/>
        </w:rPr>
      </w:pPr>
      <w:r>
        <w:t xml:space="preserve">Figure </w:t>
      </w:r>
      <w:fldSimple w:instr=" SEQ Figure \* ARABIC ">
        <w:r w:rsidR="0024072C">
          <w:rPr>
            <w:noProof/>
          </w:rPr>
          <w:t>1</w:t>
        </w:r>
      </w:fldSimple>
      <w:r>
        <w:t>: an example of IAB network</w:t>
      </w:r>
    </w:p>
    <w:p w14:paraId="1F4FCCE3" w14:textId="77777777" w:rsidR="003C74D4" w:rsidRDefault="003C74D4" w:rsidP="003C74D4">
      <w:pPr>
        <w:rPr>
          <w:rFonts w:eastAsia="Arial"/>
        </w:rPr>
      </w:pPr>
      <w:r>
        <w:rPr>
          <w:rFonts w:eastAsia="Arial"/>
        </w:rPr>
        <w:t>With reference to the above figure, we use the following terminologies in this document:</w:t>
      </w:r>
    </w:p>
    <w:p w14:paraId="5373DDAE" w14:textId="77777777" w:rsidR="003C74D4" w:rsidRDefault="003C74D4" w:rsidP="003C74D4">
      <w:pPr>
        <w:pStyle w:val="ListParagraph"/>
        <w:numPr>
          <w:ilvl w:val="0"/>
          <w:numId w:val="22"/>
        </w:numPr>
        <w:ind w:firstLineChars="0"/>
        <w:rPr>
          <w:rFonts w:eastAsia="Arial"/>
        </w:rPr>
      </w:pPr>
      <w:r w:rsidRPr="000041BF">
        <w:rPr>
          <w:rFonts w:eastAsia="Arial"/>
          <w:b/>
        </w:rPr>
        <w:t>IAB-donor:</w:t>
      </w:r>
      <w:r>
        <w:rPr>
          <w:rFonts w:eastAsia="Arial"/>
        </w:rPr>
        <w:t xml:space="preserve"> A RAN-node that</w:t>
      </w:r>
      <w:r w:rsidRPr="00A978E1">
        <w:rPr>
          <w:rFonts w:eastAsia="Arial"/>
        </w:rPr>
        <w:t xml:space="preserve"> provides UE’s interface to core network and wireless b</w:t>
      </w:r>
      <w:r>
        <w:rPr>
          <w:rFonts w:eastAsia="Arial"/>
        </w:rPr>
        <w:t>ackhauling functionality to IAB-</w:t>
      </w:r>
      <w:r w:rsidRPr="00A978E1">
        <w:rPr>
          <w:rFonts w:eastAsia="Arial"/>
        </w:rPr>
        <w:t>nodes</w:t>
      </w:r>
      <w:r>
        <w:rPr>
          <w:rFonts w:eastAsia="Arial"/>
        </w:rPr>
        <w:t>.</w:t>
      </w:r>
    </w:p>
    <w:p w14:paraId="1F0C456A" w14:textId="77777777" w:rsidR="003C74D4" w:rsidRPr="000041BF" w:rsidRDefault="003C74D4" w:rsidP="003C74D4">
      <w:pPr>
        <w:pStyle w:val="ListParagraph"/>
        <w:numPr>
          <w:ilvl w:val="0"/>
          <w:numId w:val="22"/>
        </w:numPr>
        <w:ind w:firstLineChars="0"/>
        <w:rPr>
          <w:rFonts w:eastAsia="Arial"/>
        </w:rPr>
      </w:pPr>
      <w:r w:rsidRPr="000041BF">
        <w:rPr>
          <w:rFonts w:eastAsia="Arial"/>
          <w:b/>
        </w:rPr>
        <w:t>IAB-node:</w:t>
      </w:r>
      <w:r w:rsidRPr="000041BF">
        <w:rPr>
          <w:rFonts w:eastAsia="Arial"/>
        </w:rPr>
        <w:t xml:space="preserve"> A RAN-node that provides IAB functionality, i.e. access for UEs combined with wireless self-backhauling capabilities.</w:t>
      </w:r>
      <w:r>
        <w:rPr>
          <w:rFonts w:eastAsia="Arial"/>
        </w:rPr>
        <w:t xml:space="preserve"> An IAB-node may have two roles:</w:t>
      </w:r>
    </w:p>
    <w:p w14:paraId="34CFA7E2" w14:textId="77777777" w:rsidR="003C74D4" w:rsidRPr="000041BF" w:rsidRDefault="003C74D4" w:rsidP="003C74D4">
      <w:pPr>
        <w:pStyle w:val="ListParagraph"/>
        <w:numPr>
          <w:ilvl w:val="0"/>
          <w:numId w:val="8"/>
        </w:numPr>
        <w:ind w:left="928" w:firstLineChars="0"/>
        <w:contextualSpacing/>
      </w:pPr>
      <w:r w:rsidRPr="000041BF">
        <w:rPr>
          <w:color w:val="0070C0"/>
        </w:rPr>
        <w:t>ANF</w:t>
      </w:r>
      <w:r w:rsidRPr="000041BF">
        <w:t xml:space="preserve">: access node function, e.g. </w:t>
      </w:r>
      <w:proofErr w:type="spellStart"/>
      <w:r w:rsidRPr="000041BF">
        <w:t>gNB</w:t>
      </w:r>
      <w:proofErr w:type="spellEnd"/>
      <w:r w:rsidRPr="000041BF">
        <w:t xml:space="preserve"> or </w:t>
      </w:r>
      <w:proofErr w:type="spellStart"/>
      <w:r w:rsidRPr="000041BF">
        <w:t>gNB</w:t>
      </w:r>
      <w:proofErr w:type="spellEnd"/>
      <w:r w:rsidRPr="000041BF">
        <w:t xml:space="preserve">-DU with a MAC scheduler, which schedules the UEs and other IAB-nodes under its control. </w:t>
      </w:r>
    </w:p>
    <w:p w14:paraId="1D6861AB" w14:textId="77777777" w:rsidR="003C74D4" w:rsidRPr="000041BF" w:rsidRDefault="003C74D4" w:rsidP="003C74D4">
      <w:pPr>
        <w:pStyle w:val="ListParagraph"/>
        <w:numPr>
          <w:ilvl w:val="1"/>
          <w:numId w:val="8"/>
        </w:numPr>
        <w:ind w:left="1648" w:firstLineChars="0"/>
        <w:contextualSpacing/>
      </w:pPr>
      <w:r w:rsidRPr="000041BF">
        <w:t xml:space="preserve">The UEs and other IAB-nodes that are under control of an IAB-node are called its </w:t>
      </w:r>
      <w:r w:rsidRPr="000041BF">
        <w:rPr>
          <w:color w:val="0070C0"/>
        </w:rPr>
        <w:t>child nodes</w:t>
      </w:r>
      <w:r w:rsidRPr="000041BF">
        <w:t xml:space="preserve">. </w:t>
      </w:r>
    </w:p>
    <w:p w14:paraId="4877AB6C" w14:textId="77777777" w:rsidR="003C74D4" w:rsidRDefault="003C74D4" w:rsidP="003C74D4">
      <w:pPr>
        <w:pStyle w:val="ListParagraph"/>
        <w:numPr>
          <w:ilvl w:val="0"/>
          <w:numId w:val="8"/>
        </w:numPr>
        <w:tabs>
          <w:tab w:val="left" w:pos="1945"/>
        </w:tabs>
        <w:ind w:left="928" w:firstLineChars="0"/>
        <w:contextualSpacing/>
      </w:pPr>
      <w:r w:rsidRPr="000041BF">
        <w:rPr>
          <w:color w:val="0070C0"/>
        </w:rPr>
        <w:t>UEF</w:t>
      </w:r>
      <w:r w:rsidRPr="000041BF">
        <w:t>: UE function, i.e. the IAB-node acts as a UE which is controlled and scheduled by the IAB-donor or another IAB-node.</w:t>
      </w:r>
    </w:p>
    <w:p w14:paraId="424D5796" w14:textId="12DB8F7F" w:rsidR="008F650A" w:rsidRDefault="003C74D4" w:rsidP="008F650A">
      <w:pPr>
        <w:pStyle w:val="ListParagraph"/>
        <w:numPr>
          <w:ilvl w:val="1"/>
          <w:numId w:val="8"/>
        </w:numPr>
        <w:tabs>
          <w:tab w:val="left" w:pos="1945"/>
        </w:tabs>
        <w:ind w:left="1648" w:firstLineChars="0"/>
        <w:contextualSpacing/>
      </w:pPr>
      <w:r w:rsidRPr="000041BF">
        <w:t xml:space="preserve">The donor or another IAB-node who controls and schedules the IAB-node is called its </w:t>
      </w:r>
      <w:r w:rsidRPr="000041BF">
        <w:rPr>
          <w:color w:val="0070C0"/>
        </w:rPr>
        <w:t>parent node</w:t>
      </w:r>
      <w:r w:rsidRPr="000041BF">
        <w:t>.</w:t>
      </w:r>
    </w:p>
    <w:p w14:paraId="0C1CA9D2" w14:textId="77777777" w:rsidR="00C07F95" w:rsidRDefault="00C07F95" w:rsidP="00C07F95">
      <w:pPr>
        <w:tabs>
          <w:tab w:val="left" w:pos="1945"/>
        </w:tabs>
        <w:contextualSpacing/>
      </w:pPr>
    </w:p>
    <w:p w14:paraId="6A187D32" w14:textId="7D833107" w:rsidR="00141EFE" w:rsidRPr="00D03B09" w:rsidRDefault="00D03B09" w:rsidP="00586EDE">
      <w:pPr>
        <w:pStyle w:val="Heading1"/>
        <w:rPr>
          <w:color w:val="0070C0"/>
          <w:sz w:val="32"/>
        </w:rPr>
      </w:pPr>
      <w:r>
        <w:t xml:space="preserve">Inter-IAB-node discovery and measurements </w:t>
      </w:r>
    </w:p>
    <w:p w14:paraId="7A54507A" w14:textId="77777777" w:rsidR="00D03B09" w:rsidRDefault="00D03B09" w:rsidP="00004712">
      <w:pPr>
        <w:rPr>
          <w:rFonts w:eastAsia="Arial"/>
        </w:rPr>
      </w:pPr>
    </w:p>
    <w:p w14:paraId="36604FC9" w14:textId="3F1832C2" w:rsidR="00004712" w:rsidRDefault="00FD7CBE" w:rsidP="00004712">
      <w:pPr>
        <w:rPr>
          <w:rFonts w:eastAsia="Arial"/>
        </w:rPr>
      </w:pPr>
      <w:r>
        <w:rPr>
          <w:rFonts w:eastAsia="Arial"/>
        </w:rPr>
        <w:t>BH discovery/measurements</w:t>
      </w:r>
      <w:r w:rsidR="00004712" w:rsidRPr="00EE6CB0">
        <w:rPr>
          <w:rFonts w:eastAsia="Arial"/>
        </w:rPr>
        <w:t xml:space="preserve"> seems very similar to </w:t>
      </w:r>
      <w:r w:rsidR="00D03B09">
        <w:rPr>
          <w:rFonts w:eastAsia="Arial"/>
        </w:rPr>
        <w:t xml:space="preserve">the </w:t>
      </w:r>
      <w:r w:rsidR="00004712">
        <w:rPr>
          <w:rFonts w:eastAsia="Arial"/>
        </w:rPr>
        <w:t>RRM</w:t>
      </w:r>
      <w:r w:rsidR="00004712" w:rsidRPr="00EE6CB0">
        <w:rPr>
          <w:rFonts w:eastAsia="Arial"/>
        </w:rPr>
        <w:t xml:space="preserve"> </w:t>
      </w:r>
      <w:r w:rsidR="00004712">
        <w:rPr>
          <w:rFonts w:eastAsia="Arial"/>
        </w:rPr>
        <w:t xml:space="preserve">procedure </w:t>
      </w:r>
      <w:r w:rsidR="00004712" w:rsidRPr="00EE6CB0">
        <w:rPr>
          <w:rFonts w:eastAsia="Arial"/>
        </w:rPr>
        <w:t xml:space="preserve">performed by the UEs </w:t>
      </w:r>
      <w:r w:rsidR="00004712">
        <w:rPr>
          <w:rFonts w:eastAsia="Arial"/>
        </w:rPr>
        <w:t>– however with one</w:t>
      </w:r>
      <w:r w:rsidR="00004712" w:rsidRPr="00EE6CB0">
        <w:rPr>
          <w:rFonts w:eastAsia="Arial"/>
        </w:rPr>
        <w:t xml:space="preserve"> fundamental difference that an IAB-node, while performing </w:t>
      </w:r>
      <w:r w:rsidR="00DE0940">
        <w:rPr>
          <w:rFonts w:eastAsia="Arial"/>
        </w:rPr>
        <w:t>discovery/measurements</w:t>
      </w:r>
      <w:r w:rsidR="00004712" w:rsidRPr="00EE6CB0">
        <w:rPr>
          <w:rFonts w:eastAsia="Arial"/>
        </w:rPr>
        <w:t>, may have several</w:t>
      </w:r>
      <w:r w:rsidR="00004712">
        <w:rPr>
          <w:rFonts w:eastAsia="Arial"/>
        </w:rPr>
        <w:t xml:space="preserve"> associated UEs and child IAB-nodes to serve</w:t>
      </w:r>
      <w:r w:rsidR="00004712" w:rsidRPr="00EE6CB0">
        <w:rPr>
          <w:rFonts w:eastAsia="Arial"/>
        </w:rPr>
        <w:t>.</w:t>
      </w:r>
      <w:r w:rsidR="00004712">
        <w:rPr>
          <w:rFonts w:eastAsia="Arial"/>
        </w:rPr>
        <w:t xml:space="preserve"> One implication is that it is not feasible to base the </w:t>
      </w:r>
      <w:r w:rsidR="00DE0940">
        <w:rPr>
          <w:rFonts w:eastAsia="Arial"/>
        </w:rPr>
        <w:t>BH operations</w:t>
      </w:r>
      <w:r w:rsidR="00004712">
        <w:rPr>
          <w:rFonts w:eastAsia="Arial"/>
        </w:rPr>
        <w:t xml:space="preserve"> solely on the already-transmitted SSBs</w:t>
      </w:r>
      <w:r w:rsidR="00C806C0">
        <w:rPr>
          <w:rFonts w:eastAsia="Arial"/>
        </w:rPr>
        <w:t xml:space="preserve"> (e.g. cell-defining SSBs</w:t>
      </w:r>
      <w:r w:rsidR="003B7028">
        <w:rPr>
          <w:rFonts w:eastAsia="Arial"/>
        </w:rPr>
        <w:t xml:space="preserve"> or CD SSBs</w:t>
      </w:r>
      <w:r w:rsidR="00E008A8">
        <w:rPr>
          <w:rFonts w:eastAsia="Arial"/>
        </w:rPr>
        <w:t>), because</w:t>
      </w:r>
      <w:r w:rsidR="00004712">
        <w:rPr>
          <w:rFonts w:eastAsia="Arial"/>
        </w:rPr>
        <w:t xml:space="preserve"> a half-duplex IAB-node cannot transmit SSBs (primarily for the benefits of the UEs)</w:t>
      </w:r>
      <w:r w:rsidR="00DE0940">
        <w:rPr>
          <w:rFonts w:eastAsia="Arial"/>
        </w:rPr>
        <w:t xml:space="preserve"> and scan</w:t>
      </w:r>
      <w:r w:rsidR="00004712">
        <w:rPr>
          <w:rFonts w:eastAsia="Arial"/>
        </w:rPr>
        <w:t xml:space="preserve">/measure other IAB-nodes at the same time. </w:t>
      </w:r>
    </w:p>
    <w:p w14:paraId="1EFDB2AC" w14:textId="77777777" w:rsidR="00FD7CBE" w:rsidRDefault="00FD7CBE" w:rsidP="00FD7CBE">
      <w:pPr>
        <w:rPr>
          <w:rStyle w:val="Strong"/>
          <w:rFonts w:eastAsia="Arial"/>
          <w:sz w:val="24"/>
        </w:rPr>
      </w:pPr>
    </w:p>
    <w:p w14:paraId="29D5C1B1" w14:textId="57D2A313" w:rsidR="00FD7CBE" w:rsidRPr="00D03B09" w:rsidRDefault="00FD7CBE" w:rsidP="00D03B09">
      <w:pPr>
        <w:pStyle w:val="Heading2"/>
        <w:spacing w:after="240"/>
        <w:rPr>
          <w:rStyle w:val="Strong"/>
          <w:b w:val="0"/>
          <w:sz w:val="24"/>
        </w:rPr>
      </w:pPr>
      <w:r w:rsidRPr="00D03B09">
        <w:rPr>
          <w:rStyle w:val="Strong"/>
          <w:b w:val="0"/>
          <w:sz w:val="24"/>
        </w:rPr>
        <w:t>BH discovery vs measurements</w:t>
      </w:r>
    </w:p>
    <w:p w14:paraId="140C2F9D" w14:textId="2E626142" w:rsidR="00DE0940" w:rsidRDefault="00DE0940" w:rsidP="00DE0940">
      <w:pPr>
        <w:rPr>
          <w:rFonts w:eastAsia="Arial"/>
        </w:rPr>
      </w:pPr>
      <w:r w:rsidRPr="00EE6CB0">
        <w:rPr>
          <w:rFonts w:eastAsia="Arial"/>
        </w:rPr>
        <w:lastRenderedPageBreak/>
        <w:t>The integrated (connected) IAB-nodes need to periodically perform inter-</w:t>
      </w:r>
      <w:r w:rsidR="00D03B09">
        <w:rPr>
          <w:rFonts w:eastAsia="Arial"/>
        </w:rPr>
        <w:t>IAB-node</w:t>
      </w:r>
      <w:r w:rsidRPr="00EE6CB0">
        <w:rPr>
          <w:rFonts w:eastAsia="Arial"/>
        </w:rPr>
        <w:t xml:space="preserve"> discovery to detect </w:t>
      </w:r>
      <w:r>
        <w:rPr>
          <w:rFonts w:eastAsia="Arial"/>
        </w:rPr>
        <w:t xml:space="preserve">new IAB-nodes in their vicinity. </w:t>
      </w:r>
      <w:r w:rsidRPr="00EE6CB0">
        <w:rPr>
          <w:rFonts w:eastAsia="Arial"/>
        </w:rPr>
        <w:t xml:space="preserve">This is essentially important to </w:t>
      </w:r>
      <w:r>
        <w:rPr>
          <w:rFonts w:eastAsia="Arial"/>
        </w:rPr>
        <w:t xml:space="preserve">find suitable candidates to </w:t>
      </w:r>
      <w:r w:rsidRPr="00EE6CB0">
        <w:rPr>
          <w:rFonts w:eastAsia="Arial"/>
        </w:rPr>
        <w:t xml:space="preserve">establish multiple BH connections (or backup connections) to provide the </w:t>
      </w:r>
      <w:r w:rsidR="00D03B09">
        <w:rPr>
          <w:rFonts w:eastAsia="Arial"/>
        </w:rPr>
        <w:t xml:space="preserve">required </w:t>
      </w:r>
      <w:r w:rsidRPr="00EE6CB0">
        <w:rPr>
          <w:rFonts w:eastAsia="Arial"/>
        </w:rPr>
        <w:t>robustness.</w:t>
      </w:r>
      <w:r>
        <w:rPr>
          <w:rFonts w:eastAsia="Arial"/>
        </w:rPr>
        <w:t xml:space="preserve"> Moreover, multiple of the detected IAB-nodes should be further </w:t>
      </w:r>
      <w:r w:rsidR="00D03B09">
        <w:rPr>
          <w:rFonts w:eastAsia="Arial"/>
        </w:rPr>
        <w:t>(</w:t>
      </w:r>
      <w:r>
        <w:rPr>
          <w:rFonts w:eastAsia="Arial"/>
        </w:rPr>
        <w:t>periodically</w:t>
      </w:r>
      <w:r w:rsidR="00D03B09">
        <w:rPr>
          <w:rFonts w:eastAsia="Arial"/>
        </w:rPr>
        <w:t>) measured</w:t>
      </w:r>
      <w:r>
        <w:rPr>
          <w:rFonts w:eastAsia="Arial"/>
        </w:rPr>
        <w:t xml:space="preserve"> to enable multi-link (or multi-backup-link) operation. </w:t>
      </w:r>
    </w:p>
    <w:p w14:paraId="20B2694A" w14:textId="3C1BDD86" w:rsidR="00004712" w:rsidRDefault="00113CCD" w:rsidP="00004712">
      <w:pPr>
        <w:rPr>
          <w:rFonts w:eastAsia="Arial"/>
        </w:rPr>
      </w:pPr>
      <w:r>
        <w:rPr>
          <w:rFonts w:eastAsia="Arial"/>
        </w:rPr>
        <w:t xml:space="preserve">Although one may use the same procedure and </w:t>
      </w:r>
      <w:r w:rsidR="00D03B09">
        <w:rPr>
          <w:rFonts w:eastAsia="Arial"/>
        </w:rPr>
        <w:t xml:space="preserve">signals </w:t>
      </w:r>
      <w:r>
        <w:rPr>
          <w:rFonts w:eastAsia="Arial"/>
        </w:rPr>
        <w:t>to support both BH discovery and measurements (espec</w:t>
      </w:r>
      <w:r w:rsidR="00D03B09">
        <w:rPr>
          <w:rFonts w:eastAsia="Arial"/>
        </w:rPr>
        <w:t xml:space="preserve">ially in a small static topology </w:t>
      </w:r>
      <w:r>
        <w:rPr>
          <w:rFonts w:eastAsia="Arial"/>
        </w:rPr>
        <w:t xml:space="preserve">and </w:t>
      </w:r>
      <w:r w:rsidR="00D03B09">
        <w:rPr>
          <w:rFonts w:eastAsia="Arial"/>
        </w:rPr>
        <w:t xml:space="preserve">through </w:t>
      </w:r>
      <w:r>
        <w:rPr>
          <w:rFonts w:eastAsia="Arial"/>
        </w:rPr>
        <w:t>network coordination), the two operations may follow different procedures</w:t>
      </w:r>
      <w:r w:rsidR="00D03B09">
        <w:rPr>
          <w:rFonts w:eastAsia="Arial"/>
        </w:rPr>
        <w:t xml:space="preserve"> – as they have</w:t>
      </w:r>
      <w:r>
        <w:rPr>
          <w:rFonts w:eastAsia="Arial"/>
        </w:rPr>
        <w:t xml:space="preserve"> different characteristics and requirements. </w:t>
      </w:r>
    </w:p>
    <w:p w14:paraId="27DD59F6" w14:textId="5A8FBD62" w:rsidR="00D03B09" w:rsidRDefault="00D03B09" w:rsidP="00004712">
      <w:pPr>
        <w:rPr>
          <w:rFonts w:eastAsia="Arial"/>
          <w:b/>
        </w:rPr>
      </w:pPr>
      <w:r w:rsidRPr="00D03B09">
        <w:rPr>
          <w:rFonts w:eastAsia="Arial"/>
          <w:b/>
        </w:rPr>
        <w:t xml:space="preserve">Observation 1: </w:t>
      </w:r>
      <w:r w:rsidR="00453CD8">
        <w:rPr>
          <w:rFonts w:eastAsia="Arial"/>
          <w:b/>
        </w:rPr>
        <w:t xml:space="preserve">discovery and measurements have different </w:t>
      </w:r>
      <w:proofErr w:type="gramStart"/>
      <w:r w:rsidR="00453CD8">
        <w:rPr>
          <w:rFonts w:eastAsia="Arial"/>
          <w:b/>
        </w:rPr>
        <w:t>requirements, and</w:t>
      </w:r>
      <w:proofErr w:type="gramEnd"/>
      <w:r w:rsidR="00453CD8">
        <w:rPr>
          <w:rFonts w:eastAsia="Arial"/>
          <w:b/>
        </w:rPr>
        <w:t xml:space="preserve"> may follow different procedures.</w:t>
      </w:r>
    </w:p>
    <w:p w14:paraId="21A43B34" w14:textId="04115178" w:rsidR="00453CD8" w:rsidRDefault="00453CD8" w:rsidP="00453CD8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>Inter-IAB-node discovery can be based on cell-specific reference signals (like SSB) transmitted periodically (with large periods) and via beam-sweeping using a set of coarse beams.</w:t>
      </w:r>
    </w:p>
    <w:p w14:paraId="32F0E114" w14:textId="57614120" w:rsidR="00453CD8" w:rsidRPr="00453CD8" w:rsidRDefault="00453CD8" w:rsidP="00453CD8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>BH measurements can be based on specific on-demand transmission</w:t>
      </w:r>
      <w:r w:rsidR="00CD596F">
        <w:rPr>
          <w:rFonts w:eastAsia="Arial"/>
          <w:b/>
        </w:rPr>
        <w:t>s</w:t>
      </w:r>
      <w:r>
        <w:rPr>
          <w:rFonts w:eastAsia="Arial"/>
          <w:b/>
        </w:rPr>
        <w:t xml:space="preserve"> of reference signals (like CSI-RS) with short </w:t>
      </w:r>
      <w:proofErr w:type="gramStart"/>
      <w:r>
        <w:rPr>
          <w:rFonts w:eastAsia="Arial"/>
          <w:b/>
        </w:rPr>
        <w:t>periodicity, and</w:t>
      </w:r>
      <w:proofErr w:type="gramEnd"/>
      <w:r>
        <w:rPr>
          <w:rFonts w:eastAsia="Arial"/>
          <w:b/>
        </w:rPr>
        <w:t xml:space="preserve"> using finer beams.</w:t>
      </w:r>
    </w:p>
    <w:p w14:paraId="75931B09" w14:textId="77777777" w:rsidR="00FD7CBE" w:rsidRDefault="00FD7CBE" w:rsidP="00004712">
      <w:pPr>
        <w:rPr>
          <w:rFonts w:eastAsia="Arial"/>
        </w:rPr>
      </w:pPr>
    </w:p>
    <w:p w14:paraId="3FFBCC89" w14:textId="2F81D68D" w:rsidR="00004712" w:rsidRPr="00453CD8" w:rsidRDefault="00004712" w:rsidP="00453CD8">
      <w:pPr>
        <w:pStyle w:val="Heading2"/>
        <w:spacing w:after="240"/>
        <w:rPr>
          <w:rStyle w:val="Strong"/>
          <w:b w:val="0"/>
          <w:sz w:val="24"/>
        </w:rPr>
      </w:pPr>
      <w:r w:rsidRPr="00453CD8">
        <w:rPr>
          <w:rStyle w:val="Strong"/>
          <w:b w:val="0"/>
          <w:sz w:val="24"/>
        </w:rPr>
        <w:t>SSB vs CSI-RS based RRM for BH discovery and measurements</w:t>
      </w:r>
    </w:p>
    <w:p w14:paraId="096BFBFD" w14:textId="29292DBC" w:rsidR="00565092" w:rsidRDefault="00F55F0C" w:rsidP="00F55F0C">
      <w:pPr>
        <w:rPr>
          <w:rFonts w:eastAsia="Arial"/>
        </w:rPr>
      </w:pPr>
      <w:r w:rsidRPr="00F55F0C">
        <w:rPr>
          <w:rFonts w:eastAsia="Arial"/>
        </w:rPr>
        <w:t>In</w:t>
      </w:r>
      <w:r>
        <w:rPr>
          <w:rFonts w:eastAsia="Arial"/>
        </w:rPr>
        <w:t xml:space="preserve"> [1], we compare two rel-15 candidates to support inter-IAB-node discovery and measurement: synchronization signal block (SSB) (whose configuration is also referred as SMTC: SSB measurement time configuration) and CSI-RS based RRM. </w:t>
      </w:r>
      <w:r w:rsidR="00A65F0B">
        <w:rPr>
          <w:rFonts w:eastAsia="Arial"/>
        </w:rPr>
        <w:t xml:space="preserve">We believe both approaches should be supported for BH discovery and measurements, and it is left to the NW to decide which one (or a combination) to use. </w:t>
      </w:r>
    </w:p>
    <w:p w14:paraId="01B9A32B" w14:textId="4F1465CD" w:rsidR="009147E1" w:rsidRPr="005566E6" w:rsidRDefault="009147E1" w:rsidP="005566E6">
      <w:pPr>
        <w:pStyle w:val="Heading2"/>
        <w:spacing w:after="240"/>
        <w:rPr>
          <w:rStyle w:val="Strong"/>
          <w:b w:val="0"/>
          <w:sz w:val="24"/>
        </w:rPr>
      </w:pPr>
      <w:r w:rsidRPr="005566E6">
        <w:rPr>
          <w:rStyle w:val="Strong"/>
          <w:b w:val="0"/>
          <w:sz w:val="24"/>
        </w:rPr>
        <w:t>Half-duplex constraint and BH discovery and measurements</w:t>
      </w:r>
    </w:p>
    <w:p w14:paraId="2A9E4DBA" w14:textId="0AD6BA30" w:rsidR="009147E1" w:rsidRDefault="009147E1" w:rsidP="007568F1">
      <w:r>
        <w:t xml:space="preserve">To address the half-duplex constraint </w:t>
      </w:r>
      <w:r w:rsidR="004F2DB1">
        <w:t>of</w:t>
      </w:r>
      <w:r>
        <w:t xml:space="preserve"> the IAB-nodes, IAB-nodes should </w:t>
      </w:r>
      <w:r w:rsidR="00F55F0C">
        <w:t>coordinate their TX and RX</w:t>
      </w:r>
      <w:r>
        <w:t xml:space="preserve"> </w:t>
      </w:r>
      <w:r w:rsidR="00F55F0C" w:rsidRPr="00F55F0C">
        <w:rPr>
          <w:b/>
        </w:rPr>
        <w:t>(TX/RX coordination,</w:t>
      </w:r>
      <w:r w:rsidR="00F55F0C">
        <w:t xml:space="preserve"> or </w:t>
      </w:r>
      <w:r w:rsidRPr="004F2DB1">
        <w:rPr>
          <w:b/>
        </w:rPr>
        <w:t>muting pattern</w:t>
      </w:r>
      <w:r w:rsidR="00F55F0C">
        <w:rPr>
          <w:b/>
        </w:rPr>
        <w:t>)</w:t>
      </w:r>
      <w:r>
        <w:t xml:space="preserve"> to enable discovering/measuring other IAB-nodes while being discoverable/measurable by other IAB-nodes.</w:t>
      </w:r>
    </w:p>
    <w:p w14:paraId="7BBAF74E" w14:textId="00F468AF" w:rsidR="004917C3" w:rsidRDefault="00466075" w:rsidP="004917C3">
      <w:r>
        <w:t xml:space="preserve">Following a </w:t>
      </w:r>
      <w:r w:rsidR="004F2DB1">
        <w:t>TX/RX</w:t>
      </w:r>
      <w:r w:rsidR="00C07F95">
        <w:t xml:space="preserve"> coordination</w:t>
      </w:r>
      <w:r>
        <w:t xml:space="preserve">, an IAB-node </w:t>
      </w:r>
      <w:r w:rsidR="00F211DE">
        <w:t xml:space="preserve">(periodically) transmits some reference signals (SSB/CSI-RS) on a set of resources to provide measurement opportunities to other IAB-nodes, and monitors (is mute) during </w:t>
      </w:r>
      <w:r w:rsidR="00C07F95">
        <w:t>another set of</w:t>
      </w:r>
      <w:r w:rsidR="00F211DE">
        <w:t xml:space="preserve"> resources to discover/measure other IAB-nodes. </w:t>
      </w:r>
      <w:r w:rsidR="0024072C">
        <w:t xml:space="preserve">See </w:t>
      </w:r>
      <w:r w:rsidR="0024072C">
        <w:fldChar w:fldCharType="begin"/>
      </w:r>
      <w:r w:rsidR="0024072C">
        <w:instrText xml:space="preserve"> REF _Ref513721513 \h </w:instrText>
      </w:r>
      <w:r w:rsidR="0024072C">
        <w:fldChar w:fldCharType="separate"/>
      </w:r>
      <w:r w:rsidR="0024072C">
        <w:t xml:space="preserve">Figure </w:t>
      </w:r>
      <w:r w:rsidR="0024072C">
        <w:rPr>
          <w:noProof/>
        </w:rPr>
        <w:t>2</w:t>
      </w:r>
      <w:r w:rsidR="0024072C">
        <w:fldChar w:fldCharType="end"/>
      </w:r>
      <w:r w:rsidR="0024072C">
        <w:t>.</w:t>
      </w:r>
    </w:p>
    <w:p w14:paraId="65AFC5B1" w14:textId="16D80E78" w:rsidR="00C916BF" w:rsidRDefault="002302B3" w:rsidP="00C916BF">
      <w:pPr>
        <w:rPr>
          <w:b/>
        </w:rPr>
      </w:pPr>
      <w:r>
        <w:rPr>
          <w:b/>
        </w:rPr>
        <w:t>Proposal</w:t>
      </w:r>
      <w:r w:rsidR="00C916BF" w:rsidRPr="00F74140">
        <w:rPr>
          <w:b/>
        </w:rPr>
        <w:t xml:space="preserve"> </w:t>
      </w:r>
      <w:r w:rsidR="00C07F95">
        <w:rPr>
          <w:b/>
        </w:rPr>
        <w:t>1</w:t>
      </w:r>
      <w:r w:rsidR="00C916BF" w:rsidRPr="00F74140">
        <w:rPr>
          <w:b/>
        </w:rPr>
        <w:t xml:space="preserve">: IAB-nodes should adopt a </w:t>
      </w:r>
      <w:r w:rsidR="00C07F95">
        <w:rPr>
          <w:b/>
          <w:u w:val="single"/>
        </w:rPr>
        <w:t>TX/RX coordination (muting pattern)</w:t>
      </w:r>
      <w:r w:rsidR="00C916BF" w:rsidRPr="00F74140">
        <w:rPr>
          <w:b/>
        </w:rPr>
        <w:t xml:space="preserve"> to enable discovering/measuring other IAB-nodes while being discoverable/measurable by </w:t>
      </w:r>
      <w:r w:rsidR="00CD596F">
        <w:rPr>
          <w:b/>
        </w:rPr>
        <w:t xml:space="preserve">the </w:t>
      </w:r>
      <w:r w:rsidR="00C916BF" w:rsidRPr="00F74140">
        <w:rPr>
          <w:b/>
        </w:rPr>
        <w:t>other IAB-nodes.</w:t>
      </w:r>
    </w:p>
    <w:p w14:paraId="79AFC48B" w14:textId="77777777" w:rsidR="0024072C" w:rsidRPr="00F74140" w:rsidRDefault="0024072C" w:rsidP="00C916BF"/>
    <w:p w14:paraId="4C3EF6B3" w14:textId="77777777" w:rsidR="0024072C" w:rsidRDefault="0024072C" w:rsidP="0024072C">
      <w:pPr>
        <w:keepNext/>
        <w:jc w:val="center"/>
      </w:pPr>
      <w:r w:rsidRPr="0024072C">
        <w:rPr>
          <w:noProof/>
        </w:rPr>
        <w:drawing>
          <wp:inline distT="0" distB="0" distL="0" distR="0" wp14:anchorId="05783443" wp14:editId="093D7C59">
            <wp:extent cx="5645426" cy="13556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752" cy="1361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CA8AD" w14:textId="0D5628A3" w:rsidR="00C916BF" w:rsidRDefault="0024072C" w:rsidP="0024072C">
      <w:pPr>
        <w:pStyle w:val="Caption"/>
        <w:jc w:val="center"/>
      </w:pPr>
      <w:bookmarkStart w:id="3" w:name="_Ref51372151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>: TX/RX coordination (muting pattern) to address half-duplex constraint</w:t>
      </w:r>
    </w:p>
    <w:p w14:paraId="3C69DE8E" w14:textId="43CADF5D" w:rsidR="00497ABE" w:rsidRDefault="00FD7CBE" w:rsidP="004917C3">
      <w:r>
        <w:lastRenderedPageBreak/>
        <w:t xml:space="preserve">The </w:t>
      </w:r>
      <w:r w:rsidR="00C07F95">
        <w:t>TX/RX coordination</w:t>
      </w:r>
      <w:r>
        <w:t xml:space="preserve"> </w:t>
      </w:r>
      <w:r w:rsidR="00C07F95">
        <w:t xml:space="preserve">pattern </w:t>
      </w:r>
      <w:r>
        <w:t xml:space="preserve">may be </w:t>
      </w:r>
      <w:r w:rsidRPr="00FD7CBE">
        <w:rPr>
          <w:i/>
        </w:rPr>
        <w:t>semi-persistent</w:t>
      </w:r>
      <w:r>
        <w:t xml:space="preserve">, </w:t>
      </w:r>
      <w:r w:rsidRPr="00FD7CBE">
        <w:rPr>
          <w:i/>
        </w:rPr>
        <w:t>periodic</w:t>
      </w:r>
      <w:r>
        <w:t xml:space="preserve">, or </w:t>
      </w:r>
      <w:r w:rsidRPr="00FD7CBE">
        <w:rPr>
          <w:i/>
        </w:rPr>
        <w:t>dynamic</w:t>
      </w:r>
      <w:r>
        <w:t xml:space="preserve">. A dynamic pattern may follow a </w:t>
      </w:r>
      <w:r w:rsidRPr="00FD7CBE">
        <w:rPr>
          <w:i/>
        </w:rPr>
        <w:t>pseudo-random</w:t>
      </w:r>
      <w:r>
        <w:t xml:space="preserve"> TX/RX pattern. A </w:t>
      </w:r>
      <w:r w:rsidR="00C916BF">
        <w:t>pseudo-random</w:t>
      </w:r>
      <w:r>
        <w:t xml:space="preserve"> pattern can increase the chance of discovering new IAB-nodes by avoiding persistent collisions. </w:t>
      </w:r>
      <w:r w:rsidR="00AE589A">
        <w:t>However, it may adversely affect the</w:t>
      </w:r>
      <w:r w:rsidR="00CA4D12">
        <w:t xml:space="preserve"> performance of measurements – as </w:t>
      </w:r>
      <w:r w:rsidR="00C916BF">
        <w:t xml:space="preserve">we </w:t>
      </w:r>
      <w:r w:rsidR="00CA4D12">
        <w:t>would require multiple tem</w:t>
      </w:r>
      <w:r w:rsidR="00C916BF">
        <w:t>poral copies of the same signal for reliable measurements.</w:t>
      </w:r>
    </w:p>
    <w:p w14:paraId="75D1B576" w14:textId="3409ED8B" w:rsidR="002302B3" w:rsidRDefault="00C916BF" w:rsidP="00C916BF">
      <w:pPr>
        <w:rPr>
          <w:b/>
        </w:rPr>
      </w:pPr>
      <w:r w:rsidRPr="00F74140">
        <w:rPr>
          <w:b/>
        </w:rPr>
        <w:t xml:space="preserve">Observation </w:t>
      </w:r>
      <w:r w:rsidR="00C07F95">
        <w:rPr>
          <w:b/>
        </w:rPr>
        <w:t>2</w:t>
      </w:r>
      <w:r w:rsidRPr="00F74140">
        <w:rPr>
          <w:b/>
        </w:rPr>
        <w:t xml:space="preserve">: </w:t>
      </w:r>
      <w:r>
        <w:rPr>
          <w:b/>
        </w:rPr>
        <w:t>the</w:t>
      </w:r>
      <w:r w:rsidRPr="00F74140">
        <w:rPr>
          <w:b/>
        </w:rPr>
        <w:t xml:space="preserve"> </w:t>
      </w:r>
      <w:r w:rsidR="00C07F95">
        <w:rPr>
          <w:b/>
        </w:rPr>
        <w:t>TX/RX coordination pattern</w:t>
      </w:r>
      <w:r w:rsidRPr="00F74140">
        <w:rPr>
          <w:b/>
        </w:rPr>
        <w:t xml:space="preserve"> </w:t>
      </w:r>
      <w:r>
        <w:rPr>
          <w:b/>
        </w:rPr>
        <w:t xml:space="preserve">may be semi-persistent, periodic, dynamic, or it may follow a pseudo-random pattern. </w:t>
      </w:r>
    </w:p>
    <w:p w14:paraId="2BEBDBFD" w14:textId="7BEABA5F" w:rsidR="002302B3" w:rsidRPr="002302B3" w:rsidRDefault="00C916BF" w:rsidP="002302B3">
      <w:pPr>
        <w:pStyle w:val="ListParagraph"/>
        <w:numPr>
          <w:ilvl w:val="0"/>
          <w:numId w:val="28"/>
        </w:numPr>
        <w:ind w:firstLineChars="0"/>
      </w:pPr>
      <w:r w:rsidRPr="002302B3">
        <w:rPr>
          <w:b/>
        </w:rPr>
        <w:t xml:space="preserve">a pseudo-random pattern can increase </w:t>
      </w:r>
      <w:proofErr w:type="gramStart"/>
      <w:r w:rsidRPr="002302B3">
        <w:rPr>
          <w:b/>
        </w:rPr>
        <w:t>detectability, and</w:t>
      </w:r>
      <w:proofErr w:type="gramEnd"/>
      <w:r w:rsidRPr="002302B3">
        <w:rPr>
          <w:b/>
        </w:rPr>
        <w:t xml:space="preserve"> may be more suitable for inter-IAB-node discovery. </w:t>
      </w:r>
    </w:p>
    <w:p w14:paraId="37A94714" w14:textId="03B00C5D" w:rsidR="00C916BF" w:rsidRPr="002302B3" w:rsidRDefault="002302B3" w:rsidP="002302B3">
      <w:pPr>
        <w:pStyle w:val="ListParagraph"/>
        <w:numPr>
          <w:ilvl w:val="0"/>
          <w:numId w:val="28"/>
        </w:numPr>
        <w:ind w:firstLineChars="0"/>
      </w:pPr>
      <w:r>
        <w:rPr>
          <w:b/>
        </w:rPr>
        <w:t>a</w:t>
      </w:r>
      <w:r w:rsidR="00C916BF" w:rsidRPr="002302B3">
        <w:rPr>
          <w:b/>
        </w:rPr>
        <w:t xml:space="preserve"> semi-persistent or periodic pattern may be more suitable for measurements.</w:t>
      </w:r>
    </w:p>
    <w:p w14:paraId="6CC4222E" w14:textId="77777777" w:rsidR="00C916BF" w:rsidRPr="00C916BF" w:rsidRDefault="00C916BF" w:rsidP="004917C3"/>
    <w:p w14:paraId="6434196B" w14:textId="607A443C" w:rsidR="00A717E4" w:rsidRPr="00CA4D12" w:rsidRDefault="00CA4D12" w:rsidP="004917C3">
      <w:pPr>
        <w:rPr>
          <w:i/>
        </w:rPr>
      </w:pPr>
      <w:r w:rsidRPr="00CA4D12">
        <w:rPr>
          <w:i/>
        </w:rPr>
        <w:t>How to configure a muting pattern?</w:t>
      </w:r>
    </w:p>
    <w:p w14:paraId="78EA5015" w14:textId="761101B4" w:rsidR="00565092" w:rsidRDefault="00CA4D12" w:rsidP="008E65C4">
      <w:r>
        <w:t xml:space="preserve">The configuration may be determined in a </w:t>
      </w:r>
      <w:r w:rsidRPr="00D137FD">
        <w:rPr>
          <w:i/>
        </w:rPr>
        <w:t>distributed manner</w:t>
      </w:r>
      <w:r>
        <w:t xml:space="preserve"> – for example, the muting pattern may be decided based on some preconfigur</w:t>
      </w:r>
      <w:r w:rsidR="00D137FD">
        <w:t>ed rule (like hop-number based resource selection</w:t>
      </w:r>
      <w:r>
        <w:t>)</w:t>
      </w:r>
      <w:r w:rsidR="009103D2">
        <w:t xml:space="preserve">, or more randomly as discussed above. Alternatively, the configuration may be determined </w:t>
      </w:r>
      <w:r w:rsidR="00774995" w:rsidRPr="00D137FD">
        <w:rPr>
          <w:i/>
        </w:rPr>
        <w:t>centrally by the network</w:t>
      </w:r>
      <w:r w:rsidR="00774995">
        <w:t xml:space="preserve"> and </w:t>
      </w:r>
      <w:r w:rsidR="00774995" w:rsidRPr="00D137FD">
        <w:rPr>
          <w:i/>
        </w:rPr>
        <w:t xml:space="preserve">indicated </w:t>
      </w:r>
      <w:r w:rsidR="00774995">
        <w:t>to the IAB-nodes.</w:t>
      </w:r>
      <w:r>
        <w:t xml:space="preserve"> </w:t>
      </w:r>
    </w:p>
    <w:p w14:paraId="67D5759E" w14:textId="6F6C8D5C" w:rsidR="00D137FD" w:rsidRDefault="00D137FD" w:rsidP="00D137FD">
      <w:pPr>
        <w:rPr>
          <w:b/>
        </w:rPr>
      </w:pPr>
      <w:r w:rsidRPr="00F74140">
        <w:rPr>
          <w:b/>
        </w:rPr>
        <w:t xml:space="preserve">Observation </w:t>
      </w:r>
      <w:r w:rsidR="00C07F95">
        <w:rPr>
          <w:b/>
        </w:rPr>
        <w:t>3</w:t>
      </w:r>
      <w:r w:rsidRPr="00F74140">
        <w:rPr>
          <w:b/>
        </w:rPr>
        <w:t xml:space="preserve">: </w:t>
      </w:r>
      <w:r>
        <w:rPr>
          <w:b/>
        </w:rPr>
        <w:t xml:space="preserve">the </w:t>
      </w:r>
      <w:r w:rsidR="00C07F95">
        <w:rPr>
          <w:b/>
        </w:rPr>
        <w:t xml:space="preserve">TX/RX coordination </w:t>
      </w:r>
      <w:r>
        <w:rPr>
          <w:b/>
        </w:rPr>
        <w:t>can be configured centrally by the network, or in a distributed manner by the IAB-nodes.</w:t>
      </w:r>
    </w:p>
    <w:p w14:paraId="08D3ED4F" w14:textId="3E334C30" w:rsidR="00D137FD" w:rsidRPr="00F74140" w:rsidRDefault="00D137FD" w:rsidP="00D137FD">
      <w:r>
        <w:rPr>
          <w:b/>
        </w:rPr>
        <w:t>Proposal</w:t>
      </w:r>
      <w:r w:rsidRPr="00F74140">
        <w:rPr>
          <w:b/>
        </w:rPr>
        <w:t xml:space="preserve"> </w:t>
      </w:r>
      <w:r>
        <w:rPr>
          <w:b/>
        </w:rPr>
        <w:t>2</w:t>
      </w:r>
      <w:r w:rsidRPr="00F74140">
        <w:rPr>
          <w:b/>
        </w:rPr>
        <w:t xml:space="preserve">: </w:t>
      </w:r>
      <w:r w:rsidR="002302B3">
        <w:rPr>
          <w:b/>
        </w:rPr>
        <w:t xml:space="preserve">further study </w:t>
      </w:r>
      <w:r w:rsidR="00FE7755">
        <w:rPr>
          <w:b/>
        </w:rPr>
        <w:t xml:space="preserve">the </w:t>
      </w:r>
      <w:r w:rsidR="002302B3">
        <w:rPr>
          <w:b/>
        </w:rPr>
        <w:t xml:space="preserve">details of configuration of the </w:t>
      </w:r>
      <w:r w:rsidR="00C07F95">
        <w:rPr>
          <w:b/>
        </w:rPr>
        <w:t xml:space="preserve">TX/RX coordination </w:t>
      </w:r>
      <w:r w:rsidR="002302B3">
        <w:rPr>
          <w:b/>
        </w:rPr>
        <w:t xml:space="preserve">and its required </w:t>
      </w:r>
      <w:r w:rsidR="005B46E0">
        <w:rPr>
          <w:b/>
        </w:rPr>
        <w:t>signaling</w:t>
      </w:r>
      <w:r w:rsidR="002302B3">
        <w:rPr>
          <w:b/>
        </w:rPr>
        <w:t>.</w:t>
      </w:r>
    </w:p>
    <w:p w14:paraId="25D79DAF" w14:textId="12A35001" w:rsidR="00CA4D12" w:rsidRDefault="00CA4D12" w:rsidP="008E65C4"/>
    <w:p w14:paraId="1E40FADA" w14:textId="1ACBB7E8" w:rsidR="00660F81" w:rsidRDefault="00660F81" w:rsidP="008E65C4">
      <w:r>
        <w:fldChar w:fldCharType="begin"/>
      </w:r>
      <w:r>
        <w:instrText xml:space="preserve"> REF _Ref513720808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different aspects of TX/RX coordination.</w:t>
      </w:r>
    </w:p>
    <w:p w14:paraId="54820D57" w14:textId="2315B3E6" w:rsidR="00660F81" w:rsidRDefault="00660F81" w:rsidP="00660F81">
      <w:pPr>
        <w:pStyle w:val="Caption"/>
        <w:keepNext/>
        <w:jc w:val="center"/>
      </w:pPr>
      <w:bookmarkStart w:id="4" w:name="_Ref513720808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>: TX/RX coordination (muting pattern)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6"/>
        <w:gridCol w:w="6902"/>
      </w:tblGrid>
      <w:tr w:rsidR="00C07F95" w14:paraId="70DDC430" w14:textId="77777777" w:rsidTr="00660F81">
        <w:trPr>
          <w:jc w:val="center"/>
        </w:trPr>
        <w:tc>
          <w:tcPr>
            <w:tcW w:w="8488" w:type="dxa"/>
            <w:gridSpan w:val="2"/>
            <w:vAlign w:val="center"/>
          </w:tcPr>
          <w:p w14:paraId="206E1D91" w14:textId="7A054AF9" w:rsidR="00660F81" w:rsidRDefault="00C07F95" w:rsidP="00C07F95">
            <w:pPr>
              <w:jc w:val="center"/>
              <w:rPr>
                <w:sz w:val="24"/>
              </w:rPr>
            </w:pPr>
            <w:r w:rsidRPr="00C07F95">
              <w:rPr>
                <w:b/>
                <w:sz w:val="24"/>
              </w:rPr>
              <w:t>TX/RX coordination</w:t>
            </w:r>
          </w:p>
          <w:p w14:paraId="7B36656B" w14:textId="5FBFB9CF" w:rsidR="00C07F95" w:rsidRDefault="00C07F95" w:rsidP="00C07F95">
            <w:pPr>
              <w:jc w:val="center"/>
            </w:pPr>
            <w:r w:rsidRPr="00C07F95">
              <w:rPr>
                <w:sz w:val="18"/>
              </w:rPr>
              <w:t xml:space="preserve">to address half-duplex constraint </w:t>
            </w:r>
            <w:r w:rsidR="00660F81">
              <w:rPr>
                <w:sz w:val="18"/>
              </w:rPr>
              <w:t>in</w:t>
            </w:r>
            <w:r w:rsidRPr="00C07F95">
              <w:rPr>
                <w:sz w:val="18"/>
              </w:rPr>
              <w:t xml:space="preserve"> inter-IAB-node discovery and measurements</w:t>
            </w:r>
          </w:p>
        </w:tc>
      </w:tr>
      <w:tr w:rsidR="00C07F95" w14:paraId="1F57B500" w14:textId="77777777" w:rsidTr="00660F81">
        <w:trPr>
          <w:jc w:val="center"/>
        </w:trPr>
        <w:tc>
          <w:tcPr>
            <w:tcW w:w="1586" w:type="dxa"/>
          </w:tcPr>
          <w:p w14:paraId="06BC4B45" w14:textId="3D40637A" w:rsidR="00C07F95" w:rsidRPr="00660F81" w:rsidRDefault="00660F81" w:rsidP="008E65C4">
            <w:pPr>
              <w:rPr>
                <w:b/>
              </w:rPr>
            </w:pPr>
            <w:r w:rsidRPr="00660F81">
              <w:rPr>
                <w:b/>
              </w:rPr>
              <w:t>TX/RX pattern</w:t>
            </w:r>
          </w:p>
        </w:tc>
        <w:tc>
          <w:tcPr>
            <w:tcW w:w="6902" w:type="dxa"/>
          </w:tcPr>
          <w:p w14:paraId="00A043DA" w14:textId="3C922080" w:rsidR="00C07F95" w:rsidRDefault="00660F81" w:rsidP="008E65C4">
            <w:r>
              <w:t>Semi-persistent, periodic, dynamic, (pseudo-) random</w:t>
            </w:r>
          </w:p>
        </w:tc>
      </w:tr>
      <w:tr w:rsidR="00660F81" w14:paraId="29A0924A" w14:textId="77777777" w:rsidTr="00660F81">
        <w:trPr>
          <w:jc w:val="center"/>
        </w:trPr>
        <w:tc>
          <w:tcPr>
            <w:tcW w:w="1586" w:type="dxa"/>
            <w:vMerge w:val="restart"/>
            <w:vAlign w:val="center"/>
          </w:tcPr>
          <w:p w14:paraId="02C77A53" w14:textId="4BD3DFCC" w:rsidR="00660F81" w:rsidRPr="00660F81" w:rsidRDefault="00660F81" w:rsidP="00660F81">
            <w:pPr>
              <w:rPr>
                <w:b/>
              </w:rPr>
            </w:pPr>
            <w:r w:rsidRPr="00660F81">
              <w:rPr>
                <w:b/>
              </w:rPr>
              <w:t>Configuration</w:t>
            </w:r>
          </w:p>
        </w:tc>
        <w:tc>
          <w:tcPr>
            <w:tcW w:w="6902" w:type="dxa"/>
          </w:tcPr>
          <w:p w14:paraId="39AC7F68" w14:textId="3BE44D97" w:rsidR="00660F81" w:rsidRDefault="00660F81" w:rsidP="008E65C4">
            <w:r>
              <w:t>Alt1. centralized</w:t>
            </w:r>
          </w:p>
        </w:tc>
      </w:tr>
      <w:tr w:rsidR="00660F81" w14:paraId="1E5FAF49" w14:textId="77777777" w:rsidTr="00660F81">
        <w:trPr>
          <w:jc w:val="center"/>
        </w:trPr>
        <w:tc>
          <w:tcPr>
            <w:tcW w:w="1586" w:type="dxa"/>
            <w:vMerge/>
          </w:tcPr>
          <w:p w14:paraId="1018D6FC" w14:textId="77777777" w:rsidR="00660F81" w:rsidRPr="00660F81" w:rsidRDefault="00660F81" w:rsidP="008E65C4">
            <w:pPr>
              <w:rPr>
                <w:b/>
              </w:rPr>
            </w:pPr>
          </w:p>
        </w:tc>
        <w:tc>
          <w:tcPr>
            <w:tcW w:w="6902" w:type="dxa"/>
          </w:tcPr>
          <w:p w14:paraId="23FC3A92" w14:textId="3208C435" w:rsidR="00660F81" w:rsidRDefault="00660F81" w:rsidP="008E65C4">
            <w:r>
              <w:t>Alt2. distributed, e.g. based on a preconfigured rule, or (pseudo-) random</w:t>
            </w:r>
          </w:p>
        </w:tc>
      </w:tr>
      <w:tr w:rsidR="00C07F95" w14:paraId="18CF43E8" w14:textId="77777777" w:rsidTr="00660F81">
        <w:trPr>
          <w:jc w:val="center"/>
        </w:trPr>
        <w:tc>
          <w:tcPr>
            <w:tcW w:w="1586" w:type="dxa"/>
            <w:vAlign w:val="center"/>
          </w:tcPr>
          <w:p w14:paraId="57D4387E" w14:textId="2D3E0333" w:rsidR="00C07F95" w:rsidRPr="00660F81" w:rsidRDefault="00660F81" w:rsidP="00660F81">
            <w:pPr>
              <w:rPr>
                <w:b/>
              </w:rPr>
            </w:pPr>
            <w:r w:rsidRPr="00660F81">
              <w:rPr>
                <w:b/>
              </w:rPr>
              <w:t>Signaling</w:t>
            </w:r>
          </w:p>
        </w:tc>
        <w:tc>
          <w:tcPr>
            <w:tcW w:w="6902" w:type="dxa"/>
          </w:tcPr>
          <w:p w14:paraId="038823BA" w14:textId="48403716" w:rsidR="00C07F95" w:rsidRDefault="00660F81" w:rsidP="008E65C4">
            <w:r>
              <w:t>Required configuration signaling for the centralized approach (FFS: distributed approach)</w:t>
            </w:r>
          </w:p>
        </w:tc>
      </w:tr>
    </w:tbl>
    <w:p w14:paraId="259C4778" w14:textId="77777777" w:rsidR="00C07F95" w:rsidRDefault="00C07F95" w:rsidP="008E65C4"/>
    <w:p w14:paraId="6AB1E414" w14:textId="52FEBE9D" w:rsidR="007568F1" w:rsidRDefault="007568F1" w:rsidP="008E65C4">
      <w:r>
        <w:t xml:space="preserve">We </w:t>
      </w:r>
      <w:r w:rsidR="00C47BF5">
        <w:t>should also make sure there is no</w:t>
      </w:r>
      <w:r>
        <w:t xml:space="preserve"> impact of </w:t>
      </w:r>
      <w:r w:rsidR="00C47BF5">
        <w:t>BH discovery and measurements on the UEs. To avoid any conflict with the UEs’ operations:</w:t>
      </w:r>
    </w:p>
    <w:p w14:paraId="53BD6462" w14:textId="3B94171E" w:rsidR="00C47BF5" w:rsidRDefault="00C47BF5" w:rsidP="00C47BF5">
      <w:pPr>
        <w:pStyle w:val="ListParagraph"/>
        <w:numPr>
          <w:ilvl w:val="1"/>
          <w:numId w:val="28"/>
        </w:numPr>
        <w:ind w:firstLineChars="0"/>
      </w:pPr>
      <w:r>
        <w:t>BH discovery and measurements should occur on time resources that are not overlapping with the periodic transmissions to the UEs (e.g. cell-defining SSBs, UE’s configured SMTC, or periodic CSI-RS)</w:t>
      </w:r>
    </w:p>
    <w:p w14:paraId="3B47BD54" w14:textId="469CABBA" w:rsidR="00C47BF5" w:rsidRPr="00C47BF5" w:rsidRDefault="00C47BF5" w:rsidP="00C47BF5">
      <w:pPr>
        <w:pStyle w:val="ListParagraph"/>
        <w:numPr>
          <w:ilvl w:val="1"/>
          <w:numId w:val="28"/>
        </w:numPr>
        <w:ind w:firstLineChars="0"/>
      </w:pPr>
      <w:r>
        <w:lastRenderedPageBreak/>
        <w:t xml:space="preserve">Sporadic SSB transmissions, following a muting pattern, </w:t>
      </w:r>
      <w:r w:rsidR="003975DB">
        <w:t>may</w:t>
      </w:r>
      <w:r>
        <w:t xml:space="preserve"> confuse the UEs, if they </w:t>
      </w:r>
      <w:r w:rsidR="003975DB">
        <w:t>are transmitted on a sync raster.</w:t>
      </w:r>
    </w:p>
    <w:p w14:paraId="32572D4A" w14:textId="0E98AC69" w:rsidR="007568F1" w:rsidRDefault="003975DB" w:rsidP="008E65C4">
      <w:pPr>
        <w:rPr>
          <w:b/>
        </w:rPr>
      </w:pPr>
      <w:r w:rsidRPr="003975DB">
        <w:rPr>
          <w:b/>
        </w:rPr>
        <w:t xml:space="preserve">Observation </w:t>
      </w:r>
      <w:r w:rsidR="00C07F95">
        <w:rPr>
          <w:b/>
        </w:rPr>
        <w:t>4</w:t>
      </w:r>
      <w:r w:rsidRPr="003975DB">
        <w:rPr>
          <w:b/>
        </w:rPr>
        <w:t>: BH discovery and measurements should occur on time resources that are not overlapping with the periodic transmissions to the UEs</w:t>
      </w:r>
      <w:r>
        <w:rPr>
          <w:b/>
        </w:rPr>
        <w:t>.</w:t>
      </w:r>
    </w:p>
    <w:p w14:paraId="362CDB6E" w14:textId="2CF38E44" w:rsidR="003975DB" w:rsidRPr="003975DB" w:rsidRDefault="003975DB" w:rsidP="003975DB">
      <w:pPr>
        <w:rPr>
          <w:b/>
        </w:rPr>
      </w:pPr>
      <w:r w:rsidRPr="003975DB">
        <w:rPr>
          <w:b/>
        </w:rPr>
        <w:t xml:space="preserve">Observation </w:t>
      </w:r>
      <w:r w:rsidR="00C07F95">
        <w:rPr>
          <w:b/>
        </w:rPr>
        <w:t>5</w:t>
      </w:r>
      <w:r w:rsidRPr="003975DB">
        <w:rPr>
          <w:b/>
        </w:rPr>
        <w:t xml:space="preserve">: Sporadic SSB transmissions, following a muting pattern, </w:t>
      </w:r>
      <w:r>
        <w:rPr>
          <w:b/>
        </w:rPr>
        <w:t>may</w:t>
      </w:r>
      <w:r w:rsidRPr="003975DB">
        <w:rPr>
          <w:b/>
        </w:rPr>
        <w:t xml:space="preserve"> confuse the UEs, if they are transmitted on a sync raster.</w:t>
      </w:r>
    </w:p>
    <w:p w14:paraId="675904D8" w14:textId="3B1F2DCD" w:rsidR="003975DB" w:rsidRDefault="003975DB" w:rsidP="008E65C4"/>
    <w:p w14:paraId="30C16EA3" w14:textId="6F8F23E0" w:rsidR="009103D2" w:rsidRPr="002302B3" w:rsidRDefault="009103D2" w:rsidP="002302B3">
      <w:pPr>
        <w:pStyle w:val="Heading2"/>
        <w:spacing w:after="240"/>
        <w:rPr>
          <w:rStyle w:val="Strong"/>
          <w:b w:val="0"/>
          <w:sz w:val="24"/>
        </w:rPr>
      </w:pPr>
      <w:r w:rsidRPr="002302B3">
        <w:rPr>
          <w:rStyle w:val="Strong"/>
          <w:b w:val="0"/>
          <w:sz w:val="24"/>
        </w:rPr>
        <w:t xml:space="preserve">A baseline framework </w:t>
      </w:r>
    </w:p>
    <w:p w14:paraId="7BC01C13" w14:textId="06BCB5F6" w:rsidR="00402BA8" w:rsidRDefault="00ED450C" w:rsidP="00C07F95">
      <w:r>
        <w:fldChar w:fldCharType="begin"/>
      </w:r>
      <w:r>
        <w:instrText xml:space="preserve"> REF _Ref513563849 \h </w:instrText>
      </w:r>
      <w:r>
        <w:fldChar w:fldCharType="separate"/>
      </w:r>
      <w:r w:rsidR="005B46E0">
        <w:t xml:space="preserve">Figure </w:t>
      </w:r>
      <w:r w:rsidR="005B46E0">
        <w:rPr>
          <w:noProof/>
        </w:rPr>
        <w:t>3</w:t>
      </w:r>
      <w:r>
        <w:fldChar w:fldCharType="end"/>
      </w:r>
      <w:r>
        <w:t xml:space="preserve"> </w:t>
      </w:r>
      <w:r w:rsidR="009103D2">
        <w:t>demonstrates</w:t>
      </w:r>
      <w:r w:rsidR="00CA12FB">
        <w:t xml:space="preserve"> a baseline framework to support BH discovery and mea</w:t>
      </w:r>
      <w:r w:rsidR="00402BA8">
        <w:t xml:space="preserve">surements in an NR-IAB network, </w:t>
      </w:r>
      <w:r w:rsidR="00C07F95">
        <w:t xml:space="preserve">and </w:t>
      </w:r>
      <w:r w:rsidR="00C07F95" w:rsidRPr="003975DB">
        <w:fldChar w:fldCharType="begin"/>
      </w:r>
      <w:r w:rsidR="00C07F95" w:rsidRPr="003975DB">
        <w:instrText xml:space="preserve"> REF _Ref513564034 \h </w:instrText>
      </w:r>
      <w:r w:rsidR="00C07F95">
        <w:instrText xml:space="preserve"> \* MERGEFORMAT </w:instrText>
      </w:r>
      <w:r w:rsidR="00C07F95" w:rsidRPr="003975DB">
        <w:fldChar w:fldCharType="separate"/>
      </w:r>
      <w:r w:rsidR="00660F81">
        <w:t xml:space="preserve">Table </w:t>
      </w:r>
      <w:r w:rsidR="00660F81">
        <w:rPr>
          <w:noProof/>
        </w:rPr>
        <w:t>2</w:t>
      </w:r>
      <w:r w:rsidR="00C07F95" w:rsidRPr="003975DB">
        <w:fldChar w:fldCharType="end"/>
      </w:r>
      <w:r w:rsidR="00C07F95" w:rsidRPr="003975DB">
        <w:t xml:space="preserve"> summarize</w:t>
      </w:r>
      <w:r w:rsidR="00C07F95">
        <w:t xml:space="preserve">s the reference signals that can be sued for various BH operations. In the proposed scheme, </w:t>
      </w:r>
      <w:r w:rsidR="00C07F95">
        <w:rPr>
          <w:i/>
        </w:rPr>
        <w:t>i</w:t>
      </w:r>
      <w:r w:rsidR="00402BA8" w:rsidRPr="00C07F95">
        <w:rPr>
          <w:i/>
        </w:rPr>
        <w:t>nter-</w:t>
      </w:r>
      <w:r w:rsidR="002302B3" w:rsidRPr="00C07F95">
        <w:rPr>
          <w:i/>
        </w:rPr>
        <w:t>IAB-node</w:t>
      </w:r>
      <w:r w:rsidR="00402BA8" w:rsidRPr="00C07F95">
        <w:rPr>
          <w:i/>
        </w:rPr>
        <w:t xml:space="preserve"> discovery</w:t>
      </w:r>
      <w:r w:rsidR="002302B3">
        <w:t xml:space="preserve"> is based</w:t>
      </w:r>
      <w:r w:rsidR="00402BA8">
        <w:t xml:space="preserve"> </w:t>
      </w:r>
      <w:r w:rsidR="002302B3">
        <w:t xml:space="preserve">on </w:t>
      </w:r>
      <w:r w:rsidR="00402BA8">
        <w:t xml:space="preserve">a periodic transmission of off-raster SSBs, following a muting pattern, </w:t>
      </w:r>
      <w:r w:rsidR="00C07F95">
        <w:t xml:space="preserve">on </w:t>
      </w:r>
      <w:proofErr w:type="spellStart"/>
      <w:r w:rsidR="00AC17B3">
        <w:t>TDM’ed</w:t>
      </w:r>
      <w:proofErr w:type="spellEnd"/>
      <w:r w:rsidR="00AC17B3">
        <w:t xml:space="preserve"> </w:t>
      </w:r>
      <w:r w:rsidR="00C07F95">
        <w:t xml:space="preserve">resources </w:t>
      </w:r>
      <w:r w:rsidR="00AC17B3">
        <w:t xml:space="preserve">with cell-defining SSBs, and transmitted with potentially a longer </w:t>
      </w:r>
      <w:r w:rsidR="00C07F95">
        <w:t>p</w:t>
      </w:r>
      <w:r w:rsidR="00AC17B3">
        <w:t>eriodicity</w:t>
      </w:r>
      <w:r w:rsidR="00C07F95">
        <w:t>.</w:t>
      </w:r>
    </w:p>
    <w:p w14:paraId="5AB80333" w14:textId="269DB34B" w:rsidR="00ED450C" w:rsidRDefault="00ED450C" w:rsidP="00ED450C">
      <w:pPr>
        <w:keepNext/>
        <w:jc w:val="center"/>
      </w:pPr>
      <w:r>
        <w:rPr>
          <w:noProof/>
        </w:rPr>
        <w:drawing>
          <wp:inline distT="0" distB="0" distL="0" distR="0" wp14:anchorId="477A696F" wp14:editId="4F91BA01">
            <wp:extent cx="6363569" cy="1937766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12" cy="1947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1086F2" w14:textId="10604D70" w:rsidR="00402BA8" w:rsidRPr="00402BA8" w:rsidRDefault="00ED450C" w:rsidP="00ED450C">
      <w:pPr>
        <w:pStyle w:val="Caption"/>
        <w:jc w:val="center"/>
      </w:pPr>
      <w:bookmarkStart w:id="5" w:name="_Ref513563849"/>
      <w:r>
        <w:t xml:space="preserve">Figure </w:t>
      </w:r>
      <w:fldSimple w:instr=" SEQ Figure \* ARABIC ">
        <w:r w:rsidR="0024072C">
          <w:rPr>
            <w:noProof/>
          </w:rPr>
          <w:t>3</w:t>
        </w:r>
      </w:fldSimple>
      <w:bookmarkEnd w:id="5"/>
      <w:r>
        <w:t xml:space="preserve">: </w:t>
      </w:r>
      <w:proofErr w:type="spellStart"/>
      <w:r>
        <w:t>Signalling</w:t>
      </w:r>
      <w:proofErr w:type="spellEnd"/>
      <w:r>
        <w:t xml:space="preserve"> used for various BH operations</w:t>
      </w:r>
    </w:p>
    <w:p w14:paraId="186AEEEA" w14:textId="77777777" w:rsidR="00ED450C" w:rsidRDefault="00ED450C" w:rsidP="008E65C4"/>
    <w:p w14:paraId="594C5662" w14:textId="332080B0" w:rsidR="00ED450C" w:rsidRDefault="00ED450C" w:rsidP="00ED450C">
      <w:pPr>
        <w:pStyle w:val="Caption"/>
        <w:keepNext/>
        <w:jc w:val="center"/>
      </w:pPr>
      <w:bookmarkStart w:id="6" w:name="_Ref513564034"/>
      <w:r>
        <w:t xml:space="preserve">Table </w:t>
      </w:r>
      <w:fldSimple w:instr=" SEQ Table \* ARABIC ">
        <w:r w:rsidR="00660F81">
          <w:rPr>
            <w:noProof/>
          </w:rPr>
          <w:t>2</w:t>
        </w:r>
      </w:fldSimple>
      <w:bookmarkEnd w:id="6"/>
      <w:r w:rsidR="003975DB">
        <w:t>: reference signals</w:t>
      </w:r>
      <w:r>
        <w:t xml:space="preserve"> used for various BH operations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40"/>
        <w:gridCol w:w="2038"/>
        <w:gridCol w:w="2625"/>
      </w:tblGrid>
      <w:tr w:rsidR="00ED450C" w14:paraId="46C840BC" w14:textId="77777777" w:rsidTr="003975DB">
        <w:trPr>
          <w:jc w:val="center"/>
        </w:trPr>
        <w:tc>
          <w:tcPr>
            <w:tcW w:w="2740" w:type="dxa"/>
          </w:tcPr>
          <w:p w14:paraId="0D9822EE" w14:textId="77777777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>BH procedure</w:t>
            </w:r>
          </w:p>
        </w:tc>
        <w:tc>
          <w:tcPr>
            <w:tcW w:w="2038" w:type="dxa"/>
          </w:tcPr>
          <w:p w14:paraId="2080BBC3" w14:textId="3220116E" w:rsidR="00ED450C" w:rsidRPr="00ED450C" w:rsidRDefault="003975DB" w:rsidP="00CB4CA5">
            <w:pPr>
              <w:rPr>
                <w:b/>
              </w:rPr>
            </w:pPr>
            <w:r>
              <w:rPr>
                <w:b/>
              </w:rPr>
              <w:t>Baseline ref signals</w:t>
            </w:r>
          </w:p>
        </w:tc>
        <w:tc>
          <w:tcPr>
            <w:tcW w:w="2625" w:type="dxa"/>
          </w:tcPr>
          <w:p w14:paraId="05AFDD45" w14:textId="63DB4176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 xml:space="preserve">Additional </w:t>
            </w:r>
            <w:r w:rsidR="003975DB">
              <w:rPr>
                <w:b/>
              </w:rPr>
              <w:t xml:space="preserve">ref signals </w:t>
            </w:r>
          </w:p>
        </w:tc>
      </w:tr>
      <w:tr w:rsidR="00ED450C" w14:paraId="42AA468F" w14:textId="77777777" w:rsidTr="003975DB">
        <w:trPr>
          <w:jc w:val="center"/>
        </w:trPr>
        <w:tc>
          <w:tcPr>
            <w:tcW w:w="2740" w:type="dxa"/>
          </w:tcPr>
          <w:p w14:paraId="0B684DA2" w14:textId="77777777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>Initial acquisition</w:t>
            </w:r>
          </w:p>
        </w:tc>
        <w:tc>
          <w:tcPr>
            <w:tcW w:w="2038" w:type="dxa"/>
          </w:tcPr>
          <w:p w14:paraId="3B76F174" w14:textId="77777777" w:rsidR="00ED450C" w:rsidRDefault="00ED450C" w:rsidP="00CB4CA5">
            <w:r>
              <w:t>CD SSBs</w:t>
            </w:r>
          </w:p>
        </w:tc>
        <w:tc>
          <w:tcPr>
            <w:tcW w:w="2625" w:type="dxa"/>
          </w:tcPr>
          <w:p w14:paraId="5D19D26B" w14:textId="77777777" w:rsidR="00ED450C" w:rsidRDefault="00ED450C" w:rsidP="00CB4CA5">
            <w:r>
              <w:t>Off-raster SSBs</w:t>
            </w:r>
          </w:p>
        </w:tc>
      </w:tr>
      <w:tr w:rsidR="00ED450C" w14:paraId="75C24796" w14:textId="77777777" w:rsidTr="003975DB">
        <w:trPr>
          <w:jc w:val="center"/>
        </w:trPr>
        <w:tc>
          <w:tcPr>
            <w:tcW w:w="2740" w:type="dxa"/>
          </w:tcPr>
          <w:p w14:paraId="1961C72D" w14:textId="34917D34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>Inter-</w:t>
            </w:r>
            <w:r w:rsidR="003975DB">
              <w:rPr>
                <w:b/>
              </w:rPr>
              <w:t>IAB-node</w:t>
            </w:r>
            <w:r w:rsidRPr="00ED450C">
              <w:rPr>
                <w:b/>
              </w:rPr>
              <w:t xml:space="preserve"> discovery</w:t>
            </w:r>
          </w:p>
        </w:tc>
        <w:tc>
          <w:tcPr>
            <w:tcW w:w="2038" w:type="dxa"/>
          </w:tcPr>
          <w:p w14:paraId="5722BA0D" w14:textId="77777777" w:rsidR="00ED450C" w:rsidRDefault="00ED450C" w:rsidP="00CB4CA5">
            <w:r>
              <w:t>Off-raster SSBs</w:t>
            </w:r>
          </w:p>
        </w:tc>
        <w:tc>
          <w:tcPr>
            <w:tcW w:w="2625" w:type="dxa"/>
          </w:tcPr>
          <w:p w14:paraId="6A48611B" w14:textId="77777777" w:rsidR="00ED450C" w:rsidRDefault="00ED450C" w:rsidP="00CB4CA5">
            <w:r>
              <w:t>CD SSBs, CSI-RS</w:t>
            </w:r>
          </w:p>
        </w:tc>
      </w:tr>
      <w:tr w:rsidR="00ED450C" w14:paraId="49888D07" w14:textId="77777777" w:rsidTr="003975DB">
        <w:trPr>
          <w:jc w:val="center"/>
        </w:trPr>
        <w:tc>
          <w:tcPr>
            <w:tcW w:w="2740" w:type="dxa"/>
          </w:tcPr>
          <w:p w14:paraId="39412C38" w14:textId="77777777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>BH measurements</w:t>
            </w:r>
          </w:p>
        </w:tc>
        <w:tc>
          <w:tcPr>
            <w:tcW w:w="2038" w:type="dxa"/>
          </w:tcPr>
          <w:p w14:paraId="144A3B62" w14:textId="77777777" w:rsidR="00ED450C" w:rsidRDefault="00ED450C" w:rsidP="00CB4CA5">
            <w:r>
              <w:t>On-demand CSI-RS</w:t>
            </w:r>
          </w:p>
        </w:tc>
        <w:tc>
          <w:tcPr>
            <w:tcW w:w="2625" w:type="dxa"/>
          </w:tcPr>
          <w:p w14:paraId="7ED4ECAC" w14:textId="77777777" w:rsidR="00ED450C" w:rsidRDefault="00ED450C" w:rsidP="00CB4CA5">
            <w:r>
              <w:t>CD SSBs, off-raster SSBs</w:t>
            </w:r>
          </w:p>
        </w:tc>
      </w:tr>
    </w:tbl>
    <w:p w14:paraId="4C654AEA" w14:textId="4480CC2F" w:rsidR="00CA4D12" w:rsidRDefault="00CA4D12" w:rsidP="008E65C4"/>
    <w:p w14:paraId="6B68D0EE" w14:textId="77777777" w:rsidR="00694EE7" w:rsidRPr="00B466D0" w:rsidRDefault="00694EE7" w:rsidP="000035F2">
      <w:pPr>
        <w:rPr>
          <w:rFonts w:eastAsia="Arial"/>
        </w:rPr>
      </w:pPr>
    </w:p>
    <w:p w14:paraId="0BED097B" w14:textId="00D83B89" w:rsidR="00877A98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14:paraId="3ED11491" w14:textId="619F3772" w:rsidR="00B31DA8" w:rsidRPr="00B31DA8" w:rsidRDefault="00B31DA8" w:rsidP="00B31DA8">
      <w:pPr>
        <w:pStyle w:val="Caption"/>
        <w:rPr>
          <w:rFonts w:eastAsia="Arial"/>
        </w:rPr>
      </w:pPr>
      <w:r>
        <w:rPr>
          <w:rFonts w:eastAsia="Arial"/>
          <w:b w:val="0"/>
        </w:rPr>
        <w:t>In this contribution, we provided our view on</w:t>
      </w:r>
      <w:r w:rsidR="00CD596F">
        <w:rPr>
          <w:rFonts w:eastAsia="Arial"/>
          <w:b w:val="0"/>
        </w:rPr>
        <w:t xml:space="preserve"> inter-IAB-node discovery and BH measurements, and </w:t>
      </w:r>
      <w:r w:rsidRPr="00B31DA8">
        <w:rPr>
          <w:rFonts w:eastAsia="Arial"/>
          <w:b w:val="0"/>
        </w:rPr>
        <w:t>made the following observations and proposals:</w:t>
      </w:r>
    </w:p>
    <w:p w14:paraId="3D8AE3C3" w14:textId="4BAF6946" w:rsidR="00B31DA8" w:rsidRDefault="00B31DA8" w:rsidP="00DA3BDF">
      <w:pPr>
        <w:rPr>
          <w:rFonts w:eastAsia="Arial"/>
          <w:b/>
        </w:rPr>
      </w:pPr>
    </w:p>
    <w:p w14:paraId="43BED846" w14:textId="77777777" w:rsidR="00CD596F" w:rsidRDefault="00CD596F" w:rsidP="00CD596F">
      <w:pPr>
        <w:rPr>
          <w:rFonts w:eastAsia="Arial"/>
          <w:b/>
        </w:rPr>
      </w:pPr>
      <w:r w:rsidRPr="00D03B09">
        <w:rPr>
          <w:rFonts w:eastAsia="Arial"/>
          <w:b/>
        </w:rPr>
        <w:lastRenderedPageBreak/>
        <w:t xml:space="preserve">Observation 1: </w:t>
      </w:r>
      <w:r>
        <w:rPr>
          <w:rFonts w:eastAsia="Arial"/>
          <w:b/>
        </w:rPr>
        <w:t xml:space="preserve">discovery and measurements have different </w:t>
      </w:r>
      <w:proofErr w:type="gramStart"/>
      <w:r>
        <w:rPr>
          <w:rFonts w:eastAsia="Arial"/>
          <w:b/>
        </w:rPr>
        <w:t>requirements, and</w:t>
      </w:r>
      <w:proofErr w:type="gramEnd"/>
      <w:r>
        <w:rPr>
          <w:rFonts w:eastAsia="Arial"/>
          <w:b/>
        </w:rPr>
        <w:t xml:space="preserve"> may follow different procedures.</w:t>
      </w:r>
    </w:p>
    <w:p w14:paraId="0B7BDD49" w14:textId="77777777" w:rsidR="00CD596F" w:rsidRDefault="00CD596F" w:rsidP="00CD596F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>Inter-IAB-node discovery can be based on cell-specific reference signals (like SSB) transmitted periodically (with large periods) and via beam-sweeping using a set of coarse beams.</w:t>
      </w:r>
    </w:p>
    <w:p w14:paraId="29E4E38E" w14:textId="77777777" w:rsidR="00CD596F" w:rsidRPr="00453CD8" w:rsidRDefault="00CD596F" w:rsidP="00CD596F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 xml:space="preserve">BH measurements can be based on specific on-demand transmissions of reference signals (like CSI-RS) with short </w:t>
      </w:r>
      <w:proofErr w:type="gramStart"/>
      <w:r>
        <w:rPr>
          <w:rFonts w:eastAsia="Arial"/>
          <w:b/>
        </w:rPr>
        <w:t>periodicity, and</w:t>
      </w:r>
      <w:proofErr w:type="gramEnd"/>
      <w:r>
        <w:rPr>
          <w:rFonts w:eastAsia="Arial"/>
          <w:b/>
        </w:rPr>
        <w:t xml:space="preserve"> using finer beams.</w:t>
      </w:r>
    </w:p>
    <w:p w14:paraId="06EF57CF" w14:textId="77777777" w:rsidR="005B46E0" w:rsidRDefault="005B46E0" w:rsidP="005B46E0">
      <w:pPr>
        <w:rPr>
          <w:b/>
        </w:rPr>
      </w:pPr>
      <w:r w:rsidRPr="00F74140">
        <w:rPr>
          <w:b/>
        </w:rPr>
        <w:t xml:space="preserve">Observation </w:t>
      </w:r>
      <w:r>
        <w:rPr>
          <w:b/>
        </w:rPr>
        <w:t>2</w:t>
      </w:r>
      <w:r w:rsidRPr="00F74140">
        <w:rPr>
          <w:b/>
        </w:rPr>
        <w:t xml:space="preserve">: </w:t>
      </w:r>
      <w:r>
        <w:rPr>
          <w:b/>
        </w:rPr>
        <w:t>the</w:t>
      </w:r>
      <w:r w:rsidRPr="00F74140">
        <w:rPr>
          <w:b/>
        </w:rPr>
        <w:t xml:space="preserve"> </w:t>
      </w:r>
      <w:r>
        <w:rPr>
          <w:b/>
        </w:rPr>
        <w:t>TX/RX coordination pattern</w:t>
      </w:r>
      <w:r w:rsidRPr="00F74140">
        <w:rPr>
          <w:b/>
        </w:rPr>
        <w:t xml:space="preserve"> </w:t>
      </w:r>
      <w:r>
        <w:rPr>
          <w:b/>
        </w:rPr>
        <w:t xml:space="preserve">may be semi-persistent, periodic, dynamic, or it may follow a pseudo-random pattern. </w:t>
      </w:r>
    </w:p>
    <w:p w14:paraId="27085F71" w14:textId="77777777" w:rsidR="005B46E0" w:rsidRPr="002302B3" w:rsidRDefault="005B46E0" w:rsidP="005B46E0">
      <w:pPr>
        <w:pStyle w:val="ListParagraph"/>
        <w:numPr>
          <w:ilvl w:val="0"/>
          <w:numId w:val="28"/>
        </w:numPr>
        <w:ind w:firstLineChars="0"/>
      </w:pPr>
      <w:r w:rsidRPr="002302B3">
        <w:rPr>
          <w:b/>
        </w:rPr>
        <w:t xml:space="preserve">a pseudo-random pattern can increase </w:t>
      </w:r>
      <w:proofErr w:type="gramStart"/>
      <w:r w:rsidRPr="002302B3">
        <w:rPr>
          <w:b/>
        </w:rPr>
        <w:t>detectability, and</w:t>
      </w:r>
      <w:proofErr w:type="gramEnd"/>
      <w:r w:rsidRPr="002302B3">
        <w:rPr>
          <w:b/>
        </w:rPr>
        <w:t xml:space="preserve"> may be more suitable for inter-IAB-node discovery. </w:t>
      </w:r>
    </w:p>
    <w:p w14:paraId="07423138" w14:textId="77777777" w:rsidR="005B46E0" w:rsidRPr="002302B3" w:rsidRDefault="005B46E0" w:rsidP="005B46E0">
      <w:pPr>
        <w:pStyle w:val="ListParagraph"/>
        <w:numPr>
          <w:ilvl w:val="0"/>
          <w:numId w:val="28"/>
        </w:numPr>
        <w:ind w:firstLineChars="0"/>
      </w:pPr>
      <w:r>
        <w:rPr>
          <w:b/>
        </w:rPr>
        <w:t>a</w:t>
      </w:r>
      <w:r w:rsidRPr="002302B3">
        <w:rPr>
          <w:b/>
        </w:rPr>
        <w:t xml:space="preserve"> semi-persistent or periodic pattern may be more suitable for measurements.</w:t>
      </w:r>
    </w:p>
    <w:p w14:paraId="6C8F4EDE" w14:textId="77777777" w:rsidR="005B46E0" w:rsidRPr="005B46E0" w:rsidRDefault="005B46E0" w:rsidP="005B46E0">
      <w:pPr>
        <w:rPr>
          <w:b/>
        </w:rPr>
      </w:pPr>
      <w:r w:rsidRPr="005B46E0">
        <w:rPr>
          <w:b/>
        </w:rPr>
        <w:t>Observation 3: the TX/RX coordination can be configured centrally by the network, or in a distributed manner by the IAB-nodes.</w:t>
      </w:r>
    </w:p>
    <w:p w14:paraId="104C7F79" w14:textId="77777777" w:rsidR="005B46E0" w:rsidRDefault="005B46E0" w:rsidP="005B46E0">
      <w:pPr>
        <w:rPr>
          <w:b/>
        </w:rPr>
      </w:pPr>
      <w:r w:rsidRPr="003975DB">
        <w:rPr>
          <w:b/>
        </w:rPr>
        <w:t xml:space="preserve">Observation </w:t>
      </w:r>
      <w:r>
        <w:rPr>
          <w:b/>
        </w:rPr>
        <w:t>4</w:t>
      </w:r>
      <w:r w:rsidRPr="003975DB">
        <w:rPr>
          <w:b/>
        </w:rPr>
        <w:t>: BH discovery and measurements should occur on time resources that are not overlapping with the periodic transmissions to the UEs</w:t>
      </w:r>
      <w:r>
        <w:rPr>
          <w:b/>
        </w:rPr>
        <w:t>.</w:t>
      </w:r>
    </w:p>
    <w:p w14:paraId="61C2ECAB" w14:textId="77777777" w:rsidR="005B46E0" w:rsidRPr="003975DB" w:rsidRDefault="005B46E0" w:rsidP="005B46E0">
      <w:pPr>
        <w:rPr>
          <w:b/>
        </w:rPr>
      </w:pPr>
      <w:r w:rsidRPr="003975DB">
        <w:rPr>
          <w:b/>
        </w:rPr>
        <w:t xml:space="preserve">Observation </w:t>
      </w:r>
      <w:r>
        <w:rPr>
          <w:b/>
        </w:rPr>
        <w:t>5</w:t>
      </w:r>
      <w:r w:rsidRPr="003975DB">
        <w:rPr>
          <w:b/>
        </w:rPr>
        <w:t xml:space="preserve">: Sporadic SSB transmissions, following a muting pattern, </w:t>
      </w:r>
      <w:r>
        <w:rPr>
          <w:b/>
        </w:rPr>
        <w:t>may</w:t>
      </w:r>
      <w:r w:rsidRPr="003975DB">
        <w:rPr>
          <w:b/>
        </w:rPr>
        <w:t xml:space="preserve"> confuse the UEs, if they are transmitted on a sync raster.</w:t>
      </w:r>
    </w:p>
    <w:p w14:paraId="6BFA9F15" w14:textId="77777777" w:rsidR="00EB7AA0" w:rsidRDefault="00EB7AA0" w:rsidP="00EB7AA0">
      <w:pPr>
        <w:rPr>
          <w:b/>
        </w:rPr>
      </w:pPr>
    </w:p>
    <w:p w14:paraId="14B7847C" w14:textId="5D38ED76" w:rsidR="00EB7AA0" w:rsidRPr="005B46E0" w:rsidRDefault="00EB7AA0" w:rsidP="00EB7AA0">
      <w:pPr>
        <w:rPr>
          <w:b/>
        </w:rPr>
      </w:pPr>
      <w:r w:rsidRPr="005B46E0">
        <w:rPr>
          <w:b/>
        </w:rPr>
        <w:t xml:space="preserve">Proposal 1: IAB-nodes should adopt a </w:t>
      </w:r>
      <w:r w:rsidRPr="005B46E0">
        <w:rPr>
          <w:b/>
          <w:u w:val="single"/>
        </w:rPr>
        <w:t>TX/RX coordination (muting pattern)</w:t>
      </w:r>
      <w:r w:rsidRPr="005B46E0">
        <w:rPr>
          <w:b/>
        </w:rPr>
        <w:t xml:space="preserve"> to enable discovering/measuring other IAB-nodes while being discoverable/measurable by the other IAB-nodes.</w:t>
      </w:r>
    </w:p>
    <w:p w14:paraId="56FDAF3F" w14:textId="77777777" w:rsidR="00EB7AA0" w:rsidRPr="00F74140" w:rsidRDefault="00EB7AA0" w:rsidP="00EB7AA0">
      <w:r w:rsidRPr="005B46E0">
        <w:rPr>
          <w:b/>
        </w:rPr>
        <w:t>Proposal 2: further study the details of configuration of the TX/RX coordination and its required signaling.</w:t>
      </w: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</w:p>
    <w:p w14:paraId="184A86D4" w14:textId="5B29B615" w:rsidR="00402AF5" w:rsidRPr="00EE38E0" w:rsidRDefault="005A4FA8" w:rsidP="00C07F95">
      <w:pPr>
        <w:numPr>
          <w:ilvl w:val="0"/>
          <w:numId w:val="4"/>
        </w:numPr>
      </w:pPr>
      <w:r w:rsidRPr="00492F2D">
        <w:t>R</w:t>
      </w:r>
      <w:r w:rsidR="00492F2D">
        <w:t>1</w:t>
      </w:r>
      <w:r w:rsidRPr="00492F2D">
        <w:t>-18</w:t>
      </w:r>
      <w:r w:rsidR="00492F2D">
        <w:t>0xxxx</w:t>
      </w:r>
      <w:r>
        <w:t>, “Inter-IAB-node discovery”, Qualcomm</w:t>
      </w:r>
      <w:r w:rsidR="00492F2D">
        <w:t>, submitted to RAN-1 Meeting #93, Busan, South Korea, May 21-25, 2018</w:t>
      </w:r>
      <w:bookmarkStart w:id="7" w:name="_GoBack"/>
      <w:bookmarkEnd w:id="7"/>
      <w:r w:rsidR="00492F2D">
        <w:t>.</w:t>
      </w:r>
    </w:p>
    <w:sectPr w:rsidR="00402AF5" w:rsidRPr="00EE38E0" w:rsidSect="00D0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5970A" w14:textId="77777777" w:rsidR="00CD4A52" w:rsidRDefault="00CD4A52">
      <w:r>
        <w:separator/>
      </w:r>
    </w:p>
  </w:endnote>
  <w:endnote w:type="continuationSeparator" w:id="0">
    <w:p w14:paraId="3AE1A3D8" w14:textId="77777777" w:rsidR="00CD4A52" w:rsidRDefault="00CD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29040" w14:textId="77777777" w:rsidR="00CD4A52" w:rsidRDefault="00CD4A52">
      <w:r>
        <w:separator/>
      </w:r>
    </w:p>
  </w:footnote>
  <w:footnote w:type="continuationSeparator" w:id="0">
    <w:p w14:paraId="4B56B81A" w14:textId="77777777" w:rsidR="00CD4A52" w:rsidRDefault="00CD4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A6B74"/>
    <w:multiLevelType w:val="hybridMultilevel"/>
    <w:tmpl w:val="F92C927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0406030E"/>
    <w:multiLevelType w:val="hybridMultilevel"/>
    <w:tmpl w:val="B148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F2A96"/>
    <w:multiLevelType w:val="hybridMultilevel"/>
    <w:tmpl w:val="EE362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60A02"/>
    <w:multiLevelType w:val="hybridMultilevel"/>
    <w:tmpl w:val="3BC081E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" w15:restartNumberingAfterBreak="0">
    <w:nsid w:val="0CB06E49"/>
    <w:multiLevelType w:val="hybridMultilevel"/>
    <w:tmpl w:val="7982F2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C3232"/>
    <w:multiLevelType w:val="hybridMultilevel"/>
    <w:tmpl w:val="ED600116"/>
    <w:lvl w:ilvl="0" w:tplc="0409000F">
      <w:start w:val="1"/>
      <w:numFmt w:val="decimal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6" w15:restartNumberingAfterBreak="0">
    <w:nsid w:val="12992D22"/>
    <w:multiLevelType w:val="hybridMultilevel"/>
    <w:tmpl w:val="8FBEE634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34889FB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color w:val="auto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B250038"/>
    <w:multiLevelType w:val="hybridMultilevel"/>
    <w:tmpl w:val="44F03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B1F24"/>
    <w:multiLevelType w:val="hybridMultilevel"/>
    <w:tmpl w:val="9E0A8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34A5E"/>
    <w:multiLevelType w:val="hybridMultilevel"/>
    <w:tmpl w:val="C534D4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6670E9"/>
    <w:multiLevelType w:val="hybridMultilevel"/>
    <w:tmpl w:val="C0F06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C4094"/>
    <w:multiLevelType w:val="hybridMultilevel"/>
    <w:tmpl w:val="7AEAC8C2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F5B05"/>
    <w:multiLevelType w:val="hybridMultilevel"/>
    <w:tmpl w:val="24B0B924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B852EEE"/>
    <w:multiLevelType w:val="hybridMultilevel"/>
    <w:tmpl w:val="7C52BCA6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328A6"/>
    <w:multiLevelType w:val="hybridMultilevel"/>
    <w:tmpl w:val="3642F1A6"/>
    <w:lvl w:ilvl="0" w:tplc="E1F88338">
      <w:start w:val="38"/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5F333C6"/>
    <w:multiLevelType w:val="hybridMultilevel"/>
    <w:tmpl w:val="C708FE2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0" w15:restartNumberingAfterBreak="0">
    <w:nsid w:val="46CE0CBE"/>
    <w:multiLevelType w:val="hybridMultilevel"/>
    <w:tmpl w:val="EE9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70F85"/>
    <w:multiLevelType w:val="hybridMultilevel"/>
    <w:tmpl w:val="6F207776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6153E"/>
    <w:multiLevelType w:val="hybridMultilevel"/>
    <w:tmpl w:val="35A66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B6D5A"/>
    <w:multiLevelType w:val="hybridMultilevel"/>
    <w:tmpl w:val="A63C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D14E25"/>
    <w:multiLevelType w:val="hybridMultilevel"/>
    <w:tmpl w:val="4B1A94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4E64F0"/>
    <w:multiLevelType w:val="hybridMultilevel"/>
    <w:tmpl w:val="26A87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E38C7"/>
    <w:multiLevelType w:val="hybridMultilevel"/>
    <w:tmpl w:val="9500B530"/>
    <w:lvl w:ilvl="0" w:tplc="4C7E0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82982"/>
    <w:multiLevelType w:val="hybridMultilevel"/>
    <w:tmpl w:val="3B022E0A"/>
    <w:lvl w:ilvl="0" w:tplc="04090017">
      <w:start w:val="1"/>
      <w:numFmt w:val="lowerLetter"/>
      <w:lvlText w:val="%1)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8" w15:restartNumberingAfterBreak="0">
    <w:nsid w:val="67353BD9"/>
    <w:multiLevelType w:val="hybridMultilevel"/>
    <w:tmpl w:val="4528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568A5"/>
    <w:multiLevelType w:val="hybridMultilevel"/>
    <w:tmpl w:val="169A6720"/>
    <w:lvl w:ilvl="0" w:tplc="56B27FAC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1F0E3D"/>
    <w:multiLevelType w:val="hybridMultilevel"/>
    <w:tmpl w:val="DC926E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11"/>
  </w:num>
  <w:num w:numId="5">
    <w:abstractNumId w:val="31"/>
  </w:num>
  <w:num w:numId="6">
    <w:abstractNumId w:val="4"/>
  </w:num>
  <w:num w:numId="7">
    <w:abstractNumId w:val="1"/>
  </w:num>
  <w:num w:numId="8">
    <w:abstractNumId w:val="23"/>
  </w:num>
  <w:num w:numId="9">
    <w:abstractNumId w:val="3"/>
  </w:num>
  <w:num w:numId="10">
    <w:abstractNumId w:val="19"/>
  </w:num>
  <w:num w:numId="11">
    <w:abstractNumId w:val="5"/>
  </w:num>
  <w:num w:numId="12">
    <w:abstractNumId w:val="27"/>
  </w:num>
  <w:num w:numId="13">
    <w:abstractNumId w:val="0"/>
  </w:num>
  <w:num w:numId="14">
    <w:abstractNumId w:val="22"/>
  </w:num>
  <w:num w:numId="15">
    <w:abstractNumId w:val="9"/>
  </w:num>
  <w:num w:numId="16">
    <w:abstractNumId w:val="25"/>
  </w:num>
  <w:num w:numId="17">
    <w:abstractNumId w:val="32"/>
  </w:num>
  <w:num w:numId="18">
    <w:abstractNumId w:val="24"/>
  </w:num>
  <w:num w:numId="19">
    <w:abstractNumId w:val="16"/>
  </w:num>
  <w:num w:numId="20">
    <w:abstractNumId w:val="14"/>
  </w:num>
  <w:num w:numId="21">
    <w:abstractNumId w:val="13"/>
  </w:num>
  <w:num w:numId="22">
    <w:abstractNumId w:val="8"/>
  </w:num>
  <w:num w:numId="23">
    <w:abstractNumId w:val="2"/>
  </w:num>
  <w:num w:numId="24">
    <w:abstractNumId w:val="30"/>
  </w:num>
  <w:num w:numId="25">
    <w:abstractNumId w:val="10"/>
  </w:num>
  <w:num w:numId="26">
    <w:abstractNumId w:val="26"/>
  </w:num>
  <w:num w:numId="27">
    <w:abstractNumId w:val="29"/>
  </w:num>
  <w:num w:numId="28">
    <w:abstractNumId w:val="17"/>
  </w:num>
  <w:num w:numId="29">
    <w:abstractNumId w:val="20"/>
  </w:num>
  <w:num w:numId="30">
    <w:abstractNumId w:val="28"/>
  </w:num>
  <w:num w:numId="31">
    <w:abstractNumId w:val="12"/>
  </w:num>
  <w:num w:numId="32">
    <w:abstractNumId w:val="21"/>
  </w:num>
  <w:num w:numId="3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83"/>
    <w:rsid w:val="000035F2"/>
    <w:rsid w:val="000046FC"/>
    <w:rsid w:val="00004712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1097A"/>
    <w:rsid w:val="000116BD"/>
    <w:rsid w:val="0001201B"/>
    <w:rsid w:val="00012217"/>
    <w:rsid w:val="000122DC"/>
    <w:rsid w:val="0001284D"/>
    <w:rsid w:val="000136DF"/>
    <w:rsid w:val="00013738"/>
    <w:rsid w:val="00014509"/>
    <w:rsid w:val="00014963"/>
    <w:rsid w:val="00014C47"/>
    <w:rsid w:val="0001724C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C17"/>
    <w:rsid w:val="00023E27"/>
    <w:rsid w:val="00023F5A"/>
    <w:rsid w:val="0002475A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F28"/>
    <w:rsid w:val="0003564D"/>
    <w:rsid w:val="000360A3"/>
    <w:rsid w:val="000368DA"/>
    <w:rsid w:val="00040278"/>
    <w:rsid w:val="000402AB"/>
    <w:rsid w:val="00040356"/>
    <w:rsid w:val="00041AF5"/>
    <w:rsid w:val="00042536"/>
    <w:rsid w:val="000425B2"/>
    <w:rsid w:val="0004270D"/>
    <w:rsid w:val="00043DCE"/>
    <w:rsid w:val="00044123"/>
    <w:rsid w:val="000442CA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3083"/>
    <w:rsid w:val="0005317F"/>
    <w:rsid w:val="0005366B"/>
    <w:rsid w:val="00054259"/>
    <w:rsid w:val="00055AD9"/>
    <w:rsid w:val="00056CBD"/>
    <w:rsid w:val="00057835"/>
    <w:rsid w:val="000605E7"/>
    <w:rsid w:val="00060836"/>
    <w:rsid w:val="00062143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1E86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70F0"/>
    <w:rsid w:val="0008727B"/>
    <w:rsid w:val="0008742B"/>
    <w:rsid w:val="00087BA0"/>
    <w:rsid w:val="00087D25"/>
    <w:rsid w:val="0009044A"/>
    <w:rsid w:val="00091044"/>
    <w:rsid w:val="00092249"/>
    <w:rsid w:val="000923CF"/>
    <w:rsid w:val="00092432"/>
    <w:rsid w:val="00092C99"/>
    <w:rsid w:val="0009322C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19EE"/>
    <w:rsid w:val="000A2529"/>
    <w:rsid w:val="000A353E"/>
    <w:rsid w:val="000A3954"/>
    <w:rsid w:val="000A3FAD"/>
    <w:rsid w:val="000A46C2"/>
    <w:rsid w:val="000A471D"/>
    <w:rsid w:val="000A5151"/>
    <w:rsid w:val="000A5594"/>
    <w:rsid w:val="000A5C06"/>
    <w:rsid w:val="000A712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6BA"/>
    <w:rsid w:val="000B3B5B"/>
    <w:rsid w:val="000B3D9C"/>
    <w:rsid w:val="000B3F62"/>
    <w:rsid w:val="000B40F8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3240"/>
    <w:rsid w:val="000D4391"/>
    <w:rsid w:val="000D4A00"/>
    <w:rsid w:val="000D4E69"/>
    <w:rsid w:val="000D50D3"/>
    <w:rsid w:val="000D5108"/>
    <w:rsid w:val="000D58BA"/>
    <w:rsid w:val="000D59BD"/>
    <w:rsid w:val="000D60F8"/>
    <w:rsid w:val="000D6118"/>
    <w:rsid w:val="000D632A"/>
    <w:rsid w:val="000D63F9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F14"/>
    <w:rsid w:val="000F0F33"/>
    <w:rsid w:val="000F1DAE"/>
    <w:rsid w:val="000F271E"/>
    <w:rsid w:val="000F283B"/>
    <w:rsid w:val="000F328C"/>
    <w:rsid w:val="000F379D"/>
    <w:rsid w:val="000F42D3"/>
    <w:rsid w:val="000F4599"/>
    <w:rsid w:val="000F5392"/>
    <w:rsid w:val="000F5488"/>
    <w:rsid w:val="000F5530"/>
    <w:rsid w:val="000F5AA3"/>
    <w:rsid w:val="000F68F1"/>
    <w:rsid w:val="000F690C"/>
    <w:rsid w:val="000F6A99"/>
    <w:rsid w:val="000F70E0"/>
    <w:rsid w:val="000F7382"/>
    <w:rsid w:val="000F7560"/>
    <w:rsid w:val="000F7716"/>
    <w:rsid w:val="000F7D2E"/>
    <w:rsid w:val="000F7F87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CCD"/>
    <w:rsid w:val="00114764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0F17"/>
    <w:rsid w:val="0012120A"/>
    <w:rsid w:val="00122A38"/>
    <w:rsid w:val="00122E3A"/>
    <w:rsid w:val="00123389"/>
    <w:rsid w:val="001235AE"/>
    <w:rsid w:val="00125210"/>
    <w:rsid w:val="00125824"/>
    <w:rsid w:val="00125993"/>
    <w:rsid w:val="00125D4E"/>
    <w:rsid w:val="00125FC0"/>
    <w:rsid w:val="0012618D"/>
    <w:rsid w:val="00126A3F"/>
    <w:rsid w:val="00127341"/>
    <w:rsid w:val="001277C1"/>
    <w:rsid w:val="00127CB0"/>
    <w:rsid w:val="001300F3"/>
    <w:rsid w:val="00131F11"/>
    <w:rsid w:val="00132B1C"/>
    <w:rsid w:val="0013329A"/>
    <w:rsid w:val="00133EB9"/>
    <w:rsid w:val="0013512A"/>
    <w:rsid w:val="00135141"/>
    <w:rsid w:val="00135467"/>
    <w:rsid w:val="00135536"/>
    <w:rsid w:val="00135796"/>
    <w:rsid w:val="00135898"/>
    <w:rsid w:val="00135C70"/>
    <w:rsid w:val="001365A5"/>
    <w:rsid w:val="00136650"/>
    <w:rsid w:val="00136B9F"/>
    <w:rsid w:val="00136ECA"/>
    <w:rsid w:val="0014048A"/>
    <w:rsid w:val="00140CB7"/>
    <w:rsid w:val="00140F21"/>
    <w:rsid w:val="00141EF8"/>
    <w:rsid w:val="00141EFE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F49"/>
    <w:rsid w:val="00151161"/>
    <w:rsid w:val="0015196F"/>
    <w:rsid w:val="00152BC7"/>
    <w:rsid w:val="00154011"/>
    <w:rsid w:val="00154F4D"/>
    <w:rsid w:val="0015524F"/>
    <w:rsid w:val="001562AB"/>
    <w:rsid w:val="00156B36"/>
    <w:rsid w:val="00156DBF"/>
    <w:rsid w:val="00156EEF"/>
    <w:rsid w:val="00156FA1"/>
    <w:rsid w:val="00156FDD"/>
    <w:rsid w:val="0015714C"/>
    <w:rsid w:val="00157C9C"/>
    <w:rsid w:val="0016089E"/>
    <w:rsid w:val="00160997"/>
    <w:rsid w:val="00160B74"/>
    <w:rsid w:val="001625A7"/>
    <w:rsid w:val="00162C66"/>
    <w:rsid w:val="001637D4"/>
    <w:rsid w:val="00163D7E"/>
    <w:rsid w:val="00163E02"/>
    <w:rsid w:val="001643AE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A7B"/>
    <w:rsid w:val="00176AED"/>
    <w:rsid w:val="00177C30"/>
    <w:rsid w:val="00180258"/>
    <w:rsid w:val="001804BE"/>
    <w:rsid w:val="00180945"/>
    <w:rsid w:val="00181048"/>
    <w:rsid w:val="0018126A"/>
    <w:rsid w:val="001815BA"/>
    <w:rsid w:val="001815F1"/>
    <w:rsid w:val="00181721"/>
    <w:rsid w:val="0018178B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5DCD"/>
    <w:rsid w:val="00195F48"/>
    <w:rsid w:val="00196CED"/>
    <w:rsid w:val="0019781D"/>
    <w:rsid w:val="00197F54"/>
    <w:rsid w:val="001A070B"/>
    <w:rsid w:val="001A08FF"/>
    <w:rsid w:val="001A094C"/>
    <w:rsid w:val="001A1378"/>
    <w:rsid w:val="001A1571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B27"/>
    <w:rsid w:val="001B316E"/>
    <w:rsid w:val="001B32FB"/>
    <w:rsid w:val="001B3BC3"/>
    <w:rsid w:val="001B4001"/>
    <w:rsid w:val="001B4A01"/>
    <w:rsid w:val="001B4F8C"/>
    <w:rsid w:val="001B57DA"/>
    <w:rsid w:val="001B659B"/>
    <w:rsid w:val="001B6B6A"/>
    <w:rsid w:val="001B7033"/>
    <w:rsid w:val="001B708E"/>
    <w:rsid w:val="001B72DC"/>
    <w:rsid w:val="001C111E"/>
    <w:rsid w:val="001C1B20"/>
    <w:rsid w:val="001C1B58"/>
    <w:rsid w:val="001C1BB3"/>
    <w:rsid w:val="001C20B1"/>
    <w:rsid w:val="001C23E8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A"/>
    <w:rsid w:val="001C68D2"/>
    <w:rsid w:val="001C6BE2"/>
    <w:rsid w:val="001C766F"/>
    <w:rsid w:val="001C7A02"/>
    <w:rsid w:val="001D0A03"/>
    <w:rsid w:val="001D0E49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4468"/>
    <w:rsid w:val="001F49B6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9E"/>
    <w:rsid w:val="002113BC"/>
    <w:rsid w:val="00211BB7"/>
    <w:rsid w:val="002122B6"/>
    <w:rsid w:val="002122E4"/>
    <w:rsid w:val="002125BB"/>
    <w:rsid w:val="00212630"/>
    <w:rsid w:val="00212F58"/>
    <w:rsid w:val="0021379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2B3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57ED"/>
    <w:rsid w:val="002368E0"/>
    <w:rsid w:val="00236BCA"/>
    <w:rsid w:val="00237447"/>
    <w:rsid w:val="00237506"/>
    <w:rsid w:val="0024072C"/>
    <w:rsid w:val="0024120C"/>
    <w:rsid w:val="002415BD"/>
    <w:rsid w:val="00241962"/>
    <w:rsid w:val="002426C7"/>
    <w:rsid w:val="00242D37"/>
    <w:rsid w:val="00242E3C"/>
    <w:rsid w:val="00243513"/>
    <w:rsid w:val="002436BD"/>
    <w:rsid w:val="0024385E"/>
    <w:rsid w:val="00243F07"/>
    <w:rsid w:val="00244041"/>
    <w:rsid w:val="00244C32"/>
    <w:rsid w:val="00245132"/>
    <w:rsid w:val="002454B7"/>
    <w:rsid w:val="00245814"/>
    <w:rsid w:val="002458BE"/>
    <w:rsid w:val="00245CCE"/>
    <w:rsid w:val="00246077"/>
    <w:rsid w:val="00246595"/>
    <w:rsid w:val="00246BED"/>
    <w:rsid w:val="00250986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FD6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9FD"/>
    <w:rsid w:val="002B5B27"/>
    <w:rsid w:val="002B6BCD"/>
    <w:rsid w:val="002B7B57"/>
    <w:rsid w:val="002C01E3"/>
    <w:rsid w:val="002C070D"/>
    <w:rsid w:val="002C0B67"/>
    <w:rsid w:val="002C11E0"/>
    <w:rsid w:val="002C202E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75"/>
    <w:rsid w:val="002E32E6"/>
    <w:rsid w:val="002E3C54"/>
    <w:rsid w:val="002E4453"/>
    <w:rsid w:val="002E5A74"/>
    <w:rsid w:val="002E5FFC"/>
    <w:rsid w:val="002E675E"/>
    <w:rsid w:val="002E6824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496F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34"/>
    <w:rsid w:val="003007E8"/>
    <w:rsid w:val="00300ACD"/>
    <w:rsid w:val="00300FBA"/>
    <w:rsid w:val="003010EB"/>
    <w:rsid w:val="00301453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5F5"/>
    <w:rsid w:val="00326780"/>
    <w:rsid w:val="003300C3"/>
    <w:rsid w:val="00331251"/>
    <w:rsid w:val="0033133D"/>
    <w:rsid w:val="0033148B"/>
    <w:rsid w:val="00331B0D"/>
    <w:rsid w:val="00332A3B"/>
    <w:rsid w:val="00332E63"/>
    <w:rsid w:val="0033353B"/>
    <w:rsid w:val="00333B35"/>
    <w:rsid w:val="00333D61"/>
    <w:rsid w:val="00333FE0"/>
    <w:rsid w:val="003340DC"/>
    <w:rsid w:val="003343B0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2479"/>
    <w:rsid w:val="00343043"/>
    <w:rsid w:val="00343AF1"/>
    <w:rsid w:val="00343E3C"/>
    <w:rsid w:val="003442B0"/>
    <w:rsid w:val="003443F3"/>
    <w:rsid w:val="003446BA"/>
    <w:rsid w:val="00345E5B"/>
    <w:rsid w:val="0034618E"/>
    <w:rsid w:val="0034651C"/>
    <w:rsid w:val="003465C1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82C"/>
    <w:rsid w:val="00360CF3"/>
    <w:rsid w:val="003610D3"/>
    <w:rsid w:val="003611F4"/>
    <w:rsid w:val="00361BA2"/>
    <w:rsid w:val="00363418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207E"/>
    <w:rsid w:val="00382108"/>
    <w:rsid w:val="003822C3"/>
    <w:rsid w:val="00382335"/>
    <w:rsid w:val="00382784"/>
    <w:rsid w:val="00382D5F"/>
    <w:rsid w:val="00382DFF"/>
    <w:rsid w:val="003833AC"/>
    <w:rsid w:val="00384028"/>
    <w:rsid w:val="00384B99"/>
    <w:rsid w:val="0038575C"/>
    <w:rsid w:val="003865CA"/>
    <w:rsid w:val="00386E67"/>
    <w:rsid w:val="003871C1"/>
    <w:rsid w:val="00387427"/>
    <w:rsid w:val="00387A30"/>
    <w:rsid w:val="00387B0B"/>
    <w:rsid w:val="003901C2"/>
    <w:rsid w:val="003903D3"/>
    <w:rsid w:val="00390858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553F"/>
    <w:rsid w:val="0039607A"/>
    <w:rsid w:val="00396825"/>
    <w:rsid w:val="00396D51"/>
    <w:rsid w:val="00396E15"/>
    <w:rsid w:val="003975DB"/>
    <w:rsid w:val="0039777A"/>
    <w:rsid w:val="003A0043"/>
    <w:rsid w:val="003A189F"/>
    <w:rsid w:val="003A1B19"/>
    <w:rsid w:val="003A3E2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E84"/>
    <w:rsid w:val="003B5F06"/>
    <w:rsid w:val="003B639A"/>
    <w:rsid w:val="003B6B8A"/>
    <w:rsid w:val="003B7022"/>
    <w:rsid w:val="003B7028"/>
    <w:rsid w:val="003B7116"/>
    <w:rsid w:val="003B7603"/>
    <w:rsid w:val="003B7D4B"/>
    <w:rsid w:val="003C0B83"/>
    <w:rsid w:val="003C0DDE"/>
    <w:rsid w:val="003C2545"/>
    <w:rsid w:val="003C2EC7"/>
    <w:rsid w:val="003C3A38"/>
    <w:rsid w:val="003C3E48"/>
    <w:rsid w:val="003C5C76"/>
    <w:rsid w:val="003C6879"/>
    <w:rsid w:val="003C6E8A"/>
    <w:rsid w:val="003C7350"/>
    <w:rsid w:val="003C7437"/>
    <w:rsid w:val="003C74D4"/>
    <w:rsid w:val="003D014F"/>
    <w:rsid w:val="003D072B"/>
    <w:rsid w:val="003D0774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5F5"/>
    <w:rsid w:val="003E76F3"/>
    <w:rsid w:val="003F0446"/>
    <w:rsid w:val="003F0DA9"/>
    <w:rsid w:val="003F0E03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A8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E37"/>
    <w:rsid w:val="004272E5"/>
    <w:rsid w:val="004278C3"/>
    <w:rsid w:val="00427B1A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4EE"/>
    <w:rsid w:val="00453877"/>
    <w:rsid w:val="00453CD8"/>
    <w:rsid w:val="004549EC"/>
    <w:rsid w:val="00454D5C"/>
    <w:rsid w:val="00455174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7C"/>
    <w:rsid w:val="00465AE3"/>
    <w:rsid w:val="00466012"/>
    <w:rsid w:val="00466075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518D"/>
    <w:rsid w:val="00475E71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4050"/>
    <w:rsid w:val="004854CF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D83"/>
    <w:rsid w:val="00490DF8"/>
    <w:rsid w:val="00490FAB"/>
    <w:rsid w:val="004916A9"/>
    <w:rsid w:val="0049171C"/>
    <w:rsid w:val="004917C3"/>
    <w:rsid w:val="00491E7C"/>
    <w:rsid w:val="0049200B"/>
    <w:rsid w:val="00492404"/>
    <w:rsid w:val="00492B50"/>
    <w:rsid w:val="00492F2D"/>
    <w:rsid w:val="00492F50"/>
    <w:rsid w:val="00494FA2"/>
    <w:rsid w:val="00495329"/>
    <w:rsid w:val="00495749"/>
    <w:rsid w:val="00495A00"/>
    <w:rsid w:val="00495D6C"/>
    <w:rsid w:val="00495E61"/>
    <w:rsid w:val="004969E7"/>
    <w:rsid w:val="00497092"/>
    <w:rsid w:val="00497481"/>
    <w:rsid w:val="004975A3"/>
    <w:rsid w:val="00497877"/>
    <w:rsid w:val="00497ABE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5067"/>
    <w:rsid w:val="004B5128"/>
    <w:rsid w:val="004B5E9B"/>
    <w:rsid w:val="004B677B"/>
    <w:rsid w:val="004B68BB"/>
    <w:rsid w:val="004B73EB"/>
    <w:rsid w:val="004B783F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2C7D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6643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6FC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84D"/>
    <w:rsid w:val="004F0C43"/>
    <w:rsid w:val="004F16E2"/>
    <w:rsid w:val="004F21EE"/>
    <w:rsid w:val="004F2614"/>
    <w:rsid w:val="004F2DB1"/>
    <w:rsid w:val="004F3BBF"/>
    <w:rsid w:val="004F4340"/>
    <w:rsid w:val="004F4E02"/>
    <w:rsid w:val="004F52E1"/>
    <w:rsid w:val="004F6196"/>
    <w:rsid w:val="004F6373"/>
    <w:rsid w:val="004F6E3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563"/>
    <w:rsid w:val="00516146"/>
    <w:rsid w:val="00516384"/>
    <w:rsid w:val="0051647D"/>
    <w:rsid w:val="00516C15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111"/>
    <w:rsid w:val="00543B0B"/>
    <w:rsid w:val="00543C48"/>
    <w:rsid w:val="00543C5D"/>
    <w:rsid w:val="0054466D"/>
    <w:rsid w:val="00544ACA"/>
    <w:rsid w:val="005450BF"/>
    <w:rsid w:val="005451E6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6E6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28"/>
    <w:rsid w:val="00564D95"/>
    <w:rsid w:val="00565092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4FA"/>
    <w:rsid w:val="00586774"/>
    <w:rsid w:val="00586905"/>
    <w:rsid w:val="00586956"/>
    <w:rsid w:val="00586F2B"/>
    <w:rsid w:val="00587942"/>
    <w:rsid w:val="00590164"/>
    <w:rsid w:val="005902F9"/>
    <w:rsid w:val="00590652"/>
    <w:rsid w:val="00590995"/>
    <w:rsid w:val="00591628"/>
    <w:rsid w:val="00591AD4"/>
    <w:rsid w:val="005929A6"/>
    <w:rsid w:val="00593956"/>
    <w:rsid w:val="005956C5"/>
    <w:rsid w:val="005964D3"/>
    <w:rsid w:val="005966C7"/>
    <w:rsid w:val="00596976"/>
    <w:rsid w:val="00596F7D"/>
    <w:rsid w:val="00597401"/>
    <w:rsid w:val="00597649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4FA8"/>
    <w:rsid w:val="005A64F5"/>
    <w:rsid w:val="005A69F8"/>
    <w:rsid w:val="005A6AD0"/>
    <w:rsid w:val="005A6C32"/>
    <w:rsid w:val="005A74E8"/>
    <w:rsid w:val="005B05C2"/>
    <w:rsid w:val="005B0C52"/>
    <w:rsid w:val="005B15C2"/>
    <w:rsid w:val="005B2390"/>
    <w:rsid w:val="005B25EB"/>
    <w:rsid w:val="005B3056"/>
    <w:rsid w:val="005B3177"/>
    <w:rsid w:val="005B36AB"/>
    <w:rsid w:val="005B3D5F"/>
    <w:rsid w:val="005B4166"/>
    <w:rsid w:val="005B46E0"/>
    <w:rsid w:val="005B49ED"/>
    <w:rsid w:val="005B622A"/>
    <w:rsid w:val="005B6C6F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785"/>
    <w:rsid w:val="005C1947"/>
    <w:rsid w:val="005C25A5"/>
    <w:rsid w:val="005C319B"/>
    <w:rsid w:val="005C4B21"/>
    <w:rsid w:val="005C5490"/>
    <w:rsid w:val="005C66F0"/>
    <w:rsid w:val="005C6A88"/>
    <w:rsid w:val="005C6AA9"/>
    <w:rsid w:val="005C6B6B"/>
    <w:rsid w:val="005C6B9F"/>
    <w:rsid w:val="005C7286"/>
    <w:rsid w:val="005C7699"/>
    <w:rsid w:val="005C7DEB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0DDD"/>
    <w:rsid w:val="0062124E"/>
    <w:rsid w:val="00621420"/>
    <w:rsid w:val="00621C92"/>
    <w:rsid w:val="006229C8"/>
    <w:rsid w:val="0062322C"/>
    <w:rsid w:val="00624600"/>
    <w:rsid w:val="00624F42"/>
    <w:rsid w:val="006253DC"/>
    <w:rsid w:val="00625450"/>
    <w:rsid w:val="0062545C"/>
    <w:rsid w:val="006255C3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E67"/>
    <w:rsid w:val="00631FE8"/>
    <w:rsid w:val="0063224E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2600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3279"/>
    <w:rsid w:val="00653606"/>
    <w:rsid w:val="0065457E"/>
    <w:rsid w:val="00654584"/>
    <w:rsid w:val="00654AAF"/>
    <w:rsid w:val="006550A4"/>
    <w:rsid w:val="006551B4"/>
    <w:rsid w:val="00656666"/>
    <w:rsid w:val="0065692A"/>
    <w:rsid w:val="00657576"/>
    <w:rsid w:val="00657B8D"/>
    <w:rsid w:val="0066038F"/>
    <w:rsid w:val="00660409"/>
    <w:rsid w:val="00660948"/>
    <w:rsid w:val="006609F8"/>
    <w:rsid w:val="00660F81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255"/>
    <w:rsid w:val="00681358"/>
    <w:rsid w:val="00681635"/>
    <w:rsid w:val="00681722"/>
    <w:rsid w:val="00682042"/>
    <w:rsid w:val="00682A8F"/>
    <w:rsid w:val="00683FFC"/>
    <w:rsid w:val="00684427"/>
    <w:rsid w:val="00684908"/>
    <w:rsid w:val="00684B6C"/>
    <w:rsid w:val="00684D08"/>
    <w:rsid w:val="00685312"/>
    <w:rsid w:val="0068535B"/>
    <w:rsid w:val="006857FB"/>
    <w:rsid w:val="00685CF7"/>
    <w:rsid w:val="00685D13"/>
    <w:rsid w:val="00686188"/>
    <w:rsid w:val="00687304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3C9"/>
    <w:rsid w:val="00693495"/>
    <w:rsid w:val="006939F6"/>
    <w:rsid w:val="0069446A"/>
    <w:rsid w:val="00694498"/>
    <w:rsid w:val="00694D5D"/>
    <w:rsid w:val="00694E59"/>
    <w:rsid w:val="00694EE7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F60"/>
    <w:rsid w:val="006B53B5"/>
    <w:rsid w:val="006B5A8F"/>
    <w:rsid w:val="006B5BDC"/>
    <w:rsid w:val="006B65E5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590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8FF"/>
    <w:rsid w:val="006F4479"/>
    <w:rsid w:val="006F4553"/>
    <w:rsid w:val="006F469B"/>
    <w:rsid w:val="006F48A3"/>
    <w:rsid w:val="006F5576"/>
    <w:rsid w:val="006F61FC"/>
    <w:rsid w:val="006F65C9"/>
    <w:rsid w:val="006F73DC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9A9"/>
    <w:rsid w:val="007070F5"/>
    <w:rsid w:val="00707A3D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C89"/>
    <w:rsid w:val="00723240"/>
    <w:rsid w:val="00723743"/>
    <w:rsid w:val="0072428F"/>
    <w:rsid w:val="00724347"/>
    <w:rsid w:val="007245D5"/>
    <w:rsid w:val="007246E8"/>
    <w:rsid w:val="00724826"/>
    <w:rsid w:val="00724D7B"/>
    <w:rsid w:val="00725AD4"/>
    <w:rsid w:val="007264BA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8F1"/>
    <w:rsid w:val="00756E3A"/>
    <w:rsid w:val="00757C45"/>
    <w:rsid w:val="00760542"/>
    <w:rsid w:val="007605E9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5CC"/>
    <w:rsid w:val="007707D4"/>
    <w:rsid w:val="00770991"/>
    <w:rsid w:val="00770B30"/>
    <w:rsid w:val="00770C60"/>
    <w:rsid w:val="00770E78"/>
    <w:rsid w:val="00771D69"/>
    <w:rsid w:val="007726A7"/>
    <w:rsid w:val="007726F1"/>
    <w:rsid w:val="007727E8"/>
    <w:rsid w:val="0077302C"/>
    <w:rsid w:val="00773B75"/>
    <w:rsid w:val="007742C2"/>
    <w:rsid w:val="007743F6"/>
    <w:rsid w:val="00774995"/>
    <w:rsid w:val="00775C1B"/>
    <w:rsid w:val="00776FEC"/>
    <w:rsid w:val="0077744F"/>
    <w:rsid w:val="00777A30"/>
    <w:rsid w:val="00780611"/>
    <w:rsid w:val="007810AF"/>
    <w:rsid w:val="0078268D"/>
    <w:rsid w:val="007832CA"/>
    <w:rsid w:val="00783E94"/>
    <w:rsid w:val="007848B7"/>
    <w:rsid w:val="007857D8"/>
    <w:rsid w:val="00786000"/>
    <w:rsid w:val="0078603F"/>
    <w:rsid w:val="00786356"/>
    <w:rsid w:val="00786FB4"/>
    <w:rsid w:val="00787980"/>
    <w:rsid w:val="00787E3B"/>
    <w:rsid w:val="00787EC1"/>
    <w:rsid w:val="0079028B"/>
    <w:rsid w:val="00790B4E"/>
    <w:rsid w:val="00790E56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9B"/>
    <w:rsid w:val="007979B1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23FA"/>
    <w:rsid w:val="007B291C"/>
    <w:rsid w:val="007B34A4"/>
    <w:rsid w:val="007B3B0E"/>
    <w:rsid w:val="007B3E89"/>
    <w:rsid w:val="007B4571"/>
    <w:rsid w:val="007B528E"/>
    <w:rsid w:val="007B5701"/>
    <w:rsid w:val="007B5708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58A"/>
    <w:rsid w:val="007C1B7E"/>
    <w:rsid w:val="007C2D23"/>
    <w:rsid w:val="007C2F71"/>
    <w:rsid w:val="007C3E71"/>
    <w:rsid w:val="007C437A"/>
    <w:rsid w:val="007C48A8"/>
    <w:rsid w:val="007C4900"/>
    <w:rsid w:val="007C4C29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F1254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C2D"/>
    <w:rsid w:val="008030A2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C5"/>
    <w:rsid w:val="00807B39"/>
    <w:rsid w:val="00810015"/>
    <w:rsid w:val="00810362"/>
    <w:rsid w:val="00811546"/>
    <w:rsid w:val="00811BDE"/>
    <w:rsid w:val="00812818"/>
    <w:rsid w:val="008134ED"/>
    <w:rsid w:val="00813673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6E1D"/>
    <w:rsid w:val="00827737"/>
    <w:rsid w:val="00830103"/>
    <w:rsid w:val="008307B3"/>
    <w:rsid w:val="00831007"/>
    <w:rsid w:val="0083110C"/>
    <w:rsid w:val="008314E4"/>
    <w:rsid w:val="00831694"/>
    <w:rsid w:val="00831A43"/>
    <w:rsid w:val="00831E21"/>
    <w:rsid w:val="00832BDE"/>
    <w:rsid w:val="00832CDC"/>
    <w:rsid w:val="00832DF4"/>
    <w:rsid w:val="00832ED2"/>
    <w:rsid w:val="0083376F"/>
    <w:rsid w:val="00833FC7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881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376D"/>
    <w:rsid w:val="00893D09"/>
    <w:rsid w:val="0089407C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7C3"/>
    <w:rsid w:val="00897C3C"/>
    <w:rsid w:val="008A1790"/>
    <w:rsid w:val="008A2151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4782"/>
    <w:rsid w:val="008B529D"/>
    <w:rsid w:val="008B5EE3"/>
    <w:rsid w:val="008B6A9B"/>
    <w:rsid w:val="008B6E79"/>
    <w:rsid w:val="008B7C70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5C4"/>
    <w:rsid w:val="008E6D5B"/>
    <w:rsid w:val="008E6D6C"/>
    <w:rsid w:val="008E6EF3"/>
    <w:rsid w:val="008E7919"/>
    <w:rsid w:val="008E7CF1"/>
    <w:rsid w:val="008F00AF"/>
    <w:rsid w:val="008F01CA"/>
    <w:rsid w:val="008F0490"/>
    <w:rsid w:val="008F118B"/>
    <w:rsid w:val="008F21B4"/>
    <w:rsid w:val="008F2C82"/>
    <w:rsid w:val="008F2F6B"/>
    <w:rsid w:val="008F2F81"/>
    <w:rsid w:val="008F322A"/>
    <w:rsid w:val="008F4131"/>
    <w:rsid w:val="008F42FF"/>
    <w:rsid w:val="008F4479"/>
    <w:rsid w:val="008F448A"/>
    <w:rsid w:val="008F486F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AC7"/>
    <w:rsid w:val="009069C3"/>
    <w:rsid w:val="00906E43"/>
    <w:rsid w:val="0090779F"/>
    <w:rsid w:val="009103D2"/>
    <w:rsid w:val="0091065D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7E1"/>
    <w:rsid w:val="00914DC4"/>
    <w:rsid w:val="00915129"/>
    <w:rsid w:val="00915295"/>
    <w:rsid w:val="0091598F"/>
    <w:rsid w:val="0091656F"/>
    <w:rsid w:val="00916ED9"/>
    <w:rsid w:val="009170C9"/>
    <w:rsid w:val="0091764F"/>
    <w:rsid w:val="00917B86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5F09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394F"/>
    <w:rsid w:val="009339DF"/>
    <w:rsid w:val="00933A2D"/>
    <w:rsid w:val="00933DFB"/>
    <w:rsid w:val="00933E4A"/>
    <w:rsid w:val="009347C7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5126"/>
    <w:rsid w:val="00945239"/>
    <w:rsid w:val="00945EC5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51C1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57A2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0D9D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FE"/>
    <w:rsid w:val="009860A7"/>
    <w:rsid w:val="009863B0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6B47"/>
    <w:rsid w:val="009A70B3"/>
    <w:rsid w:val="009A780E"/>
    <w:rsid w:val="009A78F4"/>
    <w:rsid w:val="009B097E"/>
    <w:rsid w:val="009B1168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20B"/>
    <w:rsid w:val="009B65D0"/>
    <w:rsid w:val="009B6A3F"/>
    <w:rsid w:val="009B6AAF"/>
    <w:rsid w:val="009B710A"/>
    <w:rsid w:val="009B753D"/>
    <w:rsid w:val="009B7679"/>
    <w:rsid w:val="009B772B"/>
    <w:rsid w:val="009B789E"/>
    <w:rsid w:val="009B7E0E"/>
    <w:rsid w:val="009B7E96"/>
    <w:rsid w:val="009C0082"/>
    <w:rsid w:val="009C125B"/>
    <w:rsid w:val="009C1362"/>
    <w:rsid w:val="009C13D4"/>
    <w:rsid w:val="009C23C5"/>
    <w:rsid w:val="009C2445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272"/>
    <w:rsid w:val="009D2425"/>
    <w:rsid w:val="009D2961"/>
    <w:rsid w:val="009D35BD"/>
    <w:rsid w:val="009D35EC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1DF1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664F"/>
    <w:rsid w:val="009E6EB8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B89"/>
    <w:rsid w:val="00A20760"/>
    <w:rsid w:val="00A210BE"/>
    <w:rsid w:val="00A215E8"/>
    <w:rsid w:val="00A217FC"/>
    <w:rsid w:val="00A2230C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29A"/>
    <w:rsid w:val="00A2647A"/>
    <w:rsid w:val="00A273D4"/>
    <w:rsid w:val="00A314B3"/>
    <w:rsid w:val="00A31774"/>
    <w:rsid w:val="00A319DA"/>
    <w:rsid w:val="00A31D94"/>
    <w:rsid w:val="00A32C05"/>
    <w:rsid w:val="00A32ED9"/>
    <w:rsid w:val="00A3316F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3864"/>
    <w:rsid w:val="00A6492D"/>
    <w:rsid w:val="00A65196"/>
    <w:rsid w:val="00A651D8"/>
    <w:rsid w:val="00A651E5"/>
    <w:rsid w:val="00A65EAF"/>
    <w:rsid w:val="00A65F0B"/>
    <w:rsid w:val="00A66092"/>
    <w:rsid w:val="00A662FB"/>
    <w:rsid w:val="00A66377"/>
    <w:rsid w:val="00A66594"/>
    <w:rsid w:val="00A67B7C"/>
    <w:rsid w:val="00A70C69"/>
    <w:rsid w:val="00A70ED1"/>
    <w:rsid w:val="00A717CE"/>
    <w:rsid w:val="00A717E4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802EF"/>
    <w:rsid w:val="00A80CE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86E"/>
    <w:rsid w:val="00A85AD9"/>
    <w:rsid w:val="00A85D91"/>
    <w:rsid w:val="00A860B5"/>
    <w:rsid w:val="00A8667D"/>
    <w:rsid w:val="00A86C4D"/>
    <w:rsid w:val="00A874C5"/>
    <w:rsid w:val="00A87AF0"/>
    <w:rsid w:val="00A901AF"/>
    <w:rsid w:val="00A901F9"/>
    <w:rsid w:val="00A90569"/>
    <w:rsid w:val="00A9099E"/>
    <w:rsid w:val="00A909AB"/>
    <w:rsid w:val="00A91791"/>
    <w:rsid w:val="00A91AF6"/>
    <w:rsid w:val="00A92264"/>
    <w:rsid w:val="00A923E1"/>
    <w:rsid w:val="00A92AAF"/>
    <w:rsid w:val="00A9304C"/>
    <w:rsid w:val="00A9357A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978E1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D9"/>
    <w:rsid w:val="00AA62E6"/>
    <w:rsid w:val="00AA674B"/>
    <w:rsid w:val="00AA7CE3"/>
    <w:rsid w:val="00AA7F08"/>
    <w:rsid w:val="00AB0900"/>
    <w:rsid w:val="00AB0BEB"/>
    <w:rsid w:val="00AB0E12"/>
    <w:rsid w:val="00AB1610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7B3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FD5"/>
    <w:rsid w:val="00AC4048"/>
    <w:rsid w:val="00AC404D"/>
    <w:rsid w:val="00AC53D5"/>
    <w:rsid w:val="00AC588E"/>
    <w:rsid w:val="00AC6016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589A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7FEB"/>
    <w:rsid w:val="00B00218"/>
    <w:rsid w:val="00B009DF"/>
    <w:rsid w:val="00B00F9C"/>
    <w:rsid w:val="00B01301"/>
    <w:rsid w:val="00B01914"/>
    <w:rsid w:val="00B02095"/>
    <w:rsid w:val="00B0294A"/>
    <w:rsid w:val="00B029D8"/>
    <w:rsid w:val="00B02AE0"/>
    <w:rsid w:val="00B03426"/>
    <w:rsid w:val="00B03C3F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35EE"/>
    <w:rsid w:val="00B13CAF"/>
    <w:rsid w:val="00B14A1D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17EA0"/>
    <w:rsid w:val="00B2007F"/>
    <w:rsid w:val="00B20606"/>
    <w:rsid w:val="00B21DDF"/>
    <w:rsid w:val="00B21ECD"/>
    <w:rsid w:val="00B21FC1"/>
    <w:rsid w:val="00B22177"/>
    <w:rsid w:val="00B224D9"/>
    <w:rsid w:val="00B22B1B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79BA"/>
    <w:rsid w:val="00B3056F"/>
    <w:rsid w:val="00B31897"/>
    <w:rsid w:val="00B318CF"/>
    <w:rsid w:val="00B3193F"/>
    <w:rsid w:val="00B31B41"/>
    <w:rsid w:val="00B31DA8"/>
    <w:rsid w:val="00B3264E"/>
    <w:rsid w:val="00B33D7B"/>
    <w:rsid w:val="00B33DBE"/>
    <w:rsid w:val="00B34DB8"/>
    <w:rsid w:val="00B351BF"/>
    <w:rsid w:val="00B354A0"/>
    <w:rsid w:val="00B35A28"/>
    <w:rsid w:val="00B35B78"/>
    <w:rsid w:val="00B35BC5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D0"/>
    <w:rsid w:val="00B444DF"/>
    <w:rsid w:val="00B45516"/>
    <w:rsid w:val="00B458DE"/>
    <w:rsid w:val="00B459C6"/>
    <w:rsid w:val="00B466D0"/>
    <w:rsid w:val="00B467CB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4160"/>
    <w:rsid w:val="00B54552"/>
    <w:rsid w:val="00B55195"/>
    <w:rsid w:val="00B55383"/>
    <w:rsid w:val="00B553B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7FD"/>
    <w:rsid w:val="00B63FC6"/>
    <w:rsid w:val="00B6449F"/>
    <w:rsid w:val="00B645BE"/>
    <w:rsid w:val="00B64678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E97"/>
    <w:rsid w:val="00B85D34"/>
    <w:rsid w:val="00B85FB1"/>
    <w:rsid w:val="00B860A3"/>
    <w:rsid w:val="00B864A3"/>
    <w:rsid w:val="00B8791F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79DE"/>
    <w:rsid w:val="00BA7DCA"/>
    <w:rsid w:val="00BB01F7"/>
    <w:rsid w:val="00BB0A30"/>
    <w:rsid w:val="00BB1B52"/>
    <w:rsid w:val="00BB1F6B"/>
    <w:rsid w:val="00BB2161"/>
    <w:rsid w:val="00BB2554"/>
    <w:rsid w:val="00BB2557"/>
    <w:rsid w:val="00BB3B49"/>
    <w:rsid w:val="00BB442E"/>
    <w:rsid w:val="00BB50F1"/>
    <w:rsid w:val="00BB70E7"/>
    <w:rsid w:val="00BB75C5"/>
    <w:rsid w:val="00BB7889"/>
    <w:rsid w:val="00BB7962"/>
    <w:rsid w:val="00BB7CEF"/>
    <w:rsid w:val="00BB7F9D"/>
    <w:rsid w:val="00BC059F"/>
    <w:rsid w:val="00BC0D74"/>
    <w:rsid w:val="00BC1714"/>
    <w:rsid w:val="00BC1C4B"/>
    <w:rsid w:val="00BC1E29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A04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4CF8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1EA"/>
    <w:rsid w:val="00BF2BC8"/>
    <w:rsid w:val="00BF3052"/>
    <w:rsid w:val="00BF35FD"/>
    <w:rsid w:val="00BF3DD1"/>
    <w:rsid w:val="00BF5322"/>
    <w:rsid w:val="00BF5506"/>
    <w:rsid w:val="00BF5BCA"/>
    <w:rsid w:val="00BF6B8A"/>
    <w:rsid w:val="00BF7FE9"/>
    <w:rsid w:val="00C0008A"/>
    <w:rsid w:val="00C01113"/>
    <w:rsid w:val="00C01D45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F0D"/>
    <w:rsid w:val="00C06AD3"/>
    <w:rsid w:val="00C06B3D"/>
    <w:rsid w:val="00C06DF4"/>
    <w:rsid w:val="00C0734C"/>
    <w:rsid w:val="00C07694"/>
    <w:rsid w:val="00C07819"/>
    <w:rsid w:val="00C07A1B"/>
    <w:rsid w:val="00C07F95"/>
    <w:rsid w:val="00C1041A"/>
    <w:rsid w:val="00C10607"/>
    <w:rsid w:val="00C10BB2"/>
    <w:rsid w:val="00C1179C"/>
    <w:rsid w:val="00C123B3"/>
    <w:rsid w:val="00C127B9"/>
    <w:rsid w:val="00C127DA"/>
    <w:rsid w:val="00C13304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BE6"/>
    <w:rsid w:val="00C33C38"/>
    <w:rsid w:val="00C33CD2"/>
    <w:rsid w:val="00C33EA2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FC2"/>
    <w:rsid w:val="00C437F1"/>
    <w:rsid w:val="00C43D1B"/>
    <w:rsid w:val="00C45A95"/>
    <w:rsid w:val="00C46552"/>
    <w:rsid w:val="00C4691F"/>
    <w:rsid w:val="00C46D24"/>
    <w:rsid w:val="00C477FB"/>
    <w:rsid w:val="00C47BF5"/>
    <w:rsid w:val="00C51773"/>
    <w:rsid w:val="00C520C5"/>
    <w:rsid w:val="00C525C7"/>
    <w:rsid w:val="00C52639"/>
    <w:rsid w:val="00C52713"/>
    <w:rsid w:val="00C52CA0"/>
    <w:rsid w:val="00C52E23"/>
    <w:rsid w:val="00C545D2"/>
    <w:rsid w:val="00C54B26"/>
    <w:rsid w:val="00C55CAF"/>
    <w:rsid w:val="00C56455"/>
    <w:rsid w:val="00C56472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2117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6C0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91634"/>
    <w:rsid w:val="00C916BF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3C"/>
    <w:rsid w:val="00C96491"/>
    <w:rsid w:val="00C967FE"/>
    <w:rsid w:val="00C9779D"/>
    <w:rsid w:val="00C97D30"/>
    <w:rsid w:val="00CA0510"/>
    <w:rsid w:val="00CA0684"/>
    <w:rsid w:val="00CA084F"/>
    <w:rsid w:val="00CA12FB"/>
    <w:rsid w:val="00CA1A4B"/>
    <w:rsid w:val="00CA1BB5"/>
    <w:rsid w:val="00CA2C40"/>
    <w:rsid w:val="00CA2C91"/>
    <w:rsid w:val="00CA2CDD"/>
    <w:rsid w:val="00CA2D01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D12"/>
    <w:rsid w:val="00CA4E98"/>
    <w:rsid w:val="00CA4ECB"/>
    <w:rsid w:val="00CA5044"/>
    <w:rsid w:val="00CA54B0"/>
    <w:rsid w:val="00CA58CD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4CA5"/>
    <w:rsid w:val="00CB5115"/>
    <w:rsid w:val="00CB5137"/>
    <w:rsid w:val="00CB57D1"/>
    <w:rsid w:val="00CB702A"/>
    <w:rsid w:val="00CB7356"/>
    <w:rsid w:val="00CB7D59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4A52"/>
    <w:rsid w:val="00CD52E7"/>
    <w:rsid w:val="00CD55E9"/>
    <w:rsid w:val="00CD596F"/>
    <w:rsid w:val="00CD5D6C"/>
    <w:rsid w:val="00CE05F0"/>
    <w:rsid w:val="00CE0A06"/>
    <w:rsid w:val="00CE0FDE"/>
    <w:rsid w:val="00CE1B85"/>
    <w:rsid w:val="00CE1F0A"/>
    <w:rsid w:val="00CE2289"/>
    <w:rsid w:val="00CE253C"/>
    <w:rsid w:val="00CE263D"/>
    <w:rsid w:val="00CE2869"/>
    <w:rsid w:val="00CE2877"/>
    <w:rsid w:val="00CE321F"/>
    <w:rsid w:val="00CE3ADE"/>
    <w:rsid w:val="00CE3C63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0B"/>
    <w:rsid w:val="00CF6143"/>
    <w:rsid w:val="00CF675E"/>
    <w:rsid w:val="00CF681C"/>
    <w:rsid w:val="00CF692C"/>
    <w:rsid w:val="00CF6BEA"/>
    <w:rsid w:val="00CF6C60"/>
    <w:rsid w:val="00CF6ED0"/>
    <w:rsid w:val="00CF769A"/>
    <w:rsid w:val="00CF7DD7"/>
    <w:rsid w:val="00CF7EC6"/>
    <w:rsid w:val="00D01453"/>
    <w:rsid w:val="00D017E5"/>
    <w:rsid w:val="00D019F4"/>
    <w:rsid w:val="00D01F28"/>
    <w:rsid w:val="00D027FD"/>
    <w:rsid w:val="00D02F19"/>
    <w:rsid w:val="00D03014"/>
    <w:rsid w:val="00D03201"/>
    <w:rsid w:val="00D03243"/>
    <w:rsid w:val="00D03B09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8E0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7FD"/>
    <w:rsid w:val="00D1385F"/>
    <w:rsid w:val="00D13906"/>
    <w:rsid w:val="00D154C1"/>
    <w:rsid w:val="00D176E9"/>
    <w:rsid w:val="00D17D95"/>
    <w:rsid w:val="00D20440"/>
    <w:rsid w:val="00D20A74"/>
    <w:rsid w:val="00D21587"/>
    <w:rsid w:val="00D2191B"/>
    <w:rsid w:val="00D21B7B"/>
    <w:rsid w:val="00D222F0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243"/>
    <w:rsid w:val="00D5549A"/>
    <w:rsid w:val="00D55A61"/>
    <w:rsid w:val="00D55BC6"/>
    <w:rsid w:val="00D55C6C"/>
    <w:rsid w:val="00D55EB8"/>
    <w:rsid w:val="00D564AC"/>
    <w:rsid w:val="00D56653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127"/>
    <w:rsid w:val="00D76240"/>
    <w:rsid w:val="00D7628B"/>
    <w:rsid w:val="00D76603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11BE"/>
    <w:rsid w:val="00D92804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95B"/>
    <w:rsid w:val="00D95A78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3BDF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533"/>
    <w:rsid w:val="00DB2F33"/>
    <w:rsid w:val="00DB3073"/>
    <w:rsid w:val="00DB3906"/>
    <w:rsid w:val="00DB3A9B"/>
    <w:rsid w:val="00DB524A"/>
    <w:rsid w:val="00DB5500"/>
    <w:rsid w:val="00DB5B58"/>
    <w:rsid w:val="00DB5D6F"/>
    <w:rsid w:val="00DB62E2"/>
    <w:rsid w:val="00DB6882"/>
    <w:rsid w:val="00DB69AB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3AE"/>
    <w:rsid w:val="00DC18F2"/>
    <w:rsid w:val="00DC24D9"/>
    <w:rsid w:val="00DC2762"/>
    <w:rsid w:val="00DC306A"/>
    <w:rsid w:val="00DC35AC"/>
    <w:rsid w:val="00DC3B67"/>
    <w:rsid w:val="00DC3E10"/>
    <w:rsid w:val="00DC3E34"/>
    <w:rsid w:val="00DC4256"/>
    <w:rsid w:val="00DC4346"/>
    <w:rsid w:val="00DC55DD"/>
    <w:rsid w:val="00DC5F7C"/>
    <w:rsid w:val="00DC6323"/>
    <w:rsid w:val="00DC63DF"/>
    <w:rsid w:val="00DC6599"/>
    <w:rsid w:val="00DC714E"/>
    <w:rsid w:val="00DC7383"/>
    <w:rsid w:val="00DC74AF"/>
    <w:rsid w:val="00DC75DA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940"/>
    <w:rsid w:val="00DE0A57"/>
    <w:rsid w:val="00DE0CBB"/>
    <w:rsid w:val="00DE0CE6"/>
    <w:rsid w:val="00DE0F63"/>
    <w:rsid w:val="00DE221F"/>
    <w:rsid w:val="00DE22A7"/>
    <w:rsid w:val="00DE2B70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0775"/>
    <w:rsid w:val="00E008A8"/>
    <w:rsid w:val="00E0195D"/>
    <w:rsid w:val="00E01D84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E18"/>
    <w:rsid w:val="00E063A6"/>
    <w:rsid w:val="00E067A4"/>
    <w:rsid w:val="00E06BD5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65AB"/>
    <w:rsid w:val="00E16DBD"/>
    <w:rsid w:val="00E17333"/>
    <w:rsid w:val="00E176A4"/>
    <w:rsid w:val="00E17882"/>
    <w:rsid w:val="00E17A5D"/>
    <w:rsid w:val="00E17EAD"/>
    <w:rsid w:val="00E22306"/>
    <w:rsid w:val="00E227F2"/>
    <w:rsid w:val="00E22AC6"/>
    <w:rsid w:val="00E22B33"/>
    <w:rsid w:val="00E23C3E"/>
    <w:rsid w:val="00E24306"/>
    <w:rsid w:val="00E244D8"/>
    <w:rsid w:val="00E248F5"/>
    <w:rsid w:val="00E24916"/>
    <w:rsid w:val="00E25A5D"/>
    <w:rsid w:val="00E26960"/>
    <w:rsid w:val="00E2720B"/>
    <w:rsid w:val="00E272BE"/>
    <w:rsid w:val="00E2780F"/>
    <w:rsid w:val="00E27F9B"/>
    <w:rsid w:val="00E312D6"/>
    <w:rsid w:val="00E3139D"/>
    <w:rsid w:val="00E3173B"/>
    <w:rsid w:val="00E31F45"/>
    <w:rsid w:val="00E322BA"/>
    <w:rsid w:val="00E329E8"/>
    <w:rsid w:val="00E32B29"/>
    <w:rsid w:val="00E33675"/>
    <w:rsid w:val="00E33ABD"/>
    <w:rsid w:val="00E3482C"/>
    <w:rsid w:val="00E34A05"/>
    <w:rsid w:val="00E36478"/>
    <w:rsid w:val="00E3668D"/>
    <w:rsid w:val="00E36AD0"/>
    <w:rsid w:val="00E373BD"/>
    <w:rsid w:val="00E402A1"/>
    <w:rsid w:val="00E40AA3"/>
    <w:rsid w:val="00E40FF7"/>
    <w:rsid w:val="00E4297E"/>
    <w:rsid w:val="00E42C21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550E"/>
    <w:rsid w:val="00E55B01"/>
    <w:rsid w:val="00E55B05"/>
    <w:rsid w:val="00E55C34"/>
    <w:rsid w:val="00E56942"/>
    <w:rsid w:val="00E56B62"/>
    <w:rsid w:val="00E57BC5"/>
    <w:rsid w:val="00E61939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0A02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4F2B"/>
    <w:rsid w:val="00EB58C7"/>
    <w:rsid w:val="00EB59A8"/>
    <w:rsid w:val="00EB621B"/>
    <w:rsid w:val="00EB643B"/>
    <w:rsid w:val="00EB73DA"/>
    <w:rsid w:val="00EB7AA0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50C"/>
    <w:rsid w:val="00ED4723"/>
    <w:rsid w:val="00ED5CC0"/>
    <w:rsid w:val="00ED6166"/>
    <w:rsid w:val="00ED61D4"/>
    <w:rsid w:val="00ED6A18"/>
    <w:rsid w:val="00ED7AC1"/>
    <w:rsid w:val="00ED7BED"/>
    <w:rsid w:val="00EE05A6"/>
    <w:rsid w:val="00EE08C0"/>
    <w:rsid w:val="00EE1269"/>
    <w:rsid w:val="00EE1D03"/>
    <w:rsid w:val="00EE2051"/>
    <w:rsid w:val="00EE38E0"/>
    <w:rsid w:val="00EE3A30"/>
    <w:rsid w:val="00EE3A90"/>
    <w:rsid w:val="00EE40F7"/>
    <w:rsid w:val="00EE449C"/>
    <w:rsid w:val="00EE476F"/>
    <w:rsid w:val="00EE4990"/>
    <w:rsid w:val="00EE49F2"/>
    <w:rsid w:val="00EE53DC"/>
    <w:rsid w:val="00EE57BF"/>
    <w:rsid w:val="00EE57EC"/>
    <w:rsid w:val="00EE58DD"/>
    <w:rsid w:val="00EE6061"/>
    <w:rsid w:val="00EE6CB0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8E2"/>
    <w:rsid w:val="00EF78F3"/>
    <w:rsid w:val="00EF7A64"/>
    <w:rsid w:val="00F00CF7"/>
    <w:rsid w:val="00F0143D"/>
    <w:rsid w:val="00F01530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1DE"/>
    <w:rsid w:val="00F21213"/>
    <w:rsid w:val="00F2150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D9E"/>
    <w:rsid w:val="00F33320"/>
    <w:rsid w:val="00F33A60"/>
    <w:rsid w:val="00F34156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311D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7C8"/>
    <w:rsid w:val="00F47EA2"/>
    <w:rsid w:val="00F50AA0"/>
    <w:rsid w:val="00F51276"/>
    <w:rsid w:val="00F51CD4"/>
    <w:rsid w:val="00F51F24"/>
    <w:rsid w:val="00F52059"/>
    <w:rsid w:val="00F528C4"/>
    <w:rsid w:val="00F535A2"/>
    <w:rsid w:val="00F53BC0"/>
    <w:rsid w:val="00F53BE6"/>
    <w:rsid w:val="00F53CFF"/>
    <w:rsid w:val="00F542E5"/>
    <w:rsid w:val="00F54CB9"/>
    <w:rsid w:val="00F558D1"/>
    <w:rsid w:val="00F55F0C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2A8"/>
    <w:rsid w:val="00F713A0"/>
    <w:rsid w:val="00F71B15"/>
    <w:rsid w:val="00F71FF6"/>
    <w:rsid w:val="00F72847"/>
    <w:rsid w:val="00F72ED2"/>
    <w:rsid w:val="00F72F06"/>
    <w:rsid w:val="00F73AD1"/>
    <w:rsid w:val="00F74140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CFC"/>
    <w:rsid w:val="00FA5187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E55"/>
    <w:rsid w:val="00FB7F95"/>
    <w:rsid w:val="00FC0076"/>
    <w:rsid w:val="00FC0437"/>
    <w:rsid w:val="00FC0633"/>
    <w:rsid w:val="00FC0714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7009"/>
    <w:rsid w:val="00FC731C"/>
    <w:rsid w:val="00FC74CE"/>
    <w:rsid w:val="00FC7650"/>
    <w:rsid w:val="00FC7B87"/>
    <w:rsid w:val="00FD02B5"/>
    <w:rsid w:val="00FD1229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D7CBE"/>
    <w:rsid w:val="00FE075C"/>
    <w:rsid w:val="00FE0786"/>
    <w:rsid w:val="00FE2200"/>
    <w:rsid w:val="00FE22EE"/>
    <w:rsid w:val="00FE25A2"/>
    <w:rsid w:val="00FE3851"/>
    <w:rsid w:val="00FE3F17"/>
    <w:rsid w:val="00FE4A80"/>
    <w:rsid w:val="00FE5298"/>
    <w:rsid w:val="00FE557E"/>
    <w:rsid w:val="00FE5752"/>
    <w:rsid w:val="00FE6C70"/>
    <w:rsid w:val="00FE6F47"/>
    <w:rsid w:val="00FE72B2"/>
    <w:rsid w:val="00FE7755"/>
    <w:rsid w:val="00FE7BA4"/>
    <w:rsid w:val="00FF0BCD"/>
    <w:rsid w:val="00FF0C84"/>
    <w:rsid w:val="00FF12D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40D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2F2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2F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2F2D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4865B0"/>
    <w:pPr>
      <w:numPr>
        <w:numId w:val="1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basedOn w:val="DefaultParagraphFont"/>
    <w:qFormat/>
    <w:rsid w:val="0000471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8F48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2FHT6SDPEKRM-4-36120</_dlc_DocId>
    <_dlc_DocIdUrl xmlns="2f0fb0e4-6f95-4f64-8efb-58e3d90405ce">
      <Url>https://projects.qualcomm.com/sites/SkyBer/_layouts/15/DocIdRedir.aspx?ID=2FHT6SDPEKRM-4-36120</Url>
      <Description>2FHT6SDPEKRM-4-36120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44B3F-6675-4CA2-AFCC-FCC567D5302C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EE70E3CA-4539-4085-8817-8134D94942C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072A36-0CE4-45A1-A1EB-AFA2F0C7F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8605F7-923E-4DA9-BCA6-FE8A231B2F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5.xml><?xml version="1.0" encoding="utf-8"?>
<ds:datastoreItem xmlns:ds="http://schemas.openxmlformats.org/officeDocument/2006/customXml" ds:itemID="{5DA2FC22-B20B-42A6-A148-C8504720D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39F7D40-6E0F-45CF-81C5-66DB8C76C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2018-05-10T14:36:00Z</dcterms:created>
  <dcterms:modified xsi:type="dcterms:W3CDTF">2018-05-10T17:55:00Z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037057f1-9c4e-4136-bfd3-3df80288bce5</vt:lpwstr>
  </property>
</Properties>
</file>